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ACA8" w14:textId="77777777" w:rsidR="00662A6E" w:rsidRPr="00B3138B" w:rsidRDefault="00662A6E" w:rsidP="00662A6E">
      <w:pPr>
        <w:pStyle w:val="TitleCopy"/>
        <w:spacing w:after="240"/>
        <w:jc w:val="center"/>
      </w:pPr>
      <w:r>
        <w:t>FHA: A Critically Important Program for Financing Multifamily and Residential Healthcare Properties</w:t>
      </w:r>
    </w:p>
    <w:p w14:paraId="0879A1E5" w14:textId="1932A97F" w:rsidR="00244C2D" w:rsidRPr="00244C2D" w:rsidRDefault="00244C2D" w:rsidP="00633C78">
      <w:pPr>
        <w:spacing w:after="160"/>
        <w:textAlignment w:val="baseline"/>
        <w:rPr>
          <w:rFonts w:ascii="Arial" w:eastAsia="Times New Roman" w:hAnsi="Arial" w:cs="Arial"/>
          <w:b/>
          <w:color w:val="0C426A"/>
          <w:kern w:val="36"/>
          <w:sz w:val="32"/>
          <w:szCs w:val="32"/>
          <w:bdr w:val="none" w:sz="0" w:space="0" w:color="auto" w:frame="1"/>
        </w:rPr>
      </w:pPr>
      <w:r w:rsidRPr="00244C2D">
        <w:rPr>
          <w:rFonts w:ascii="Arial" w:eastAsia="Times New Roman" w:hAnsi="Arial" w:cs="Arial"/>
          <w:b/>
          <w:color w:val="0C426A"/>
          <w:kern w:val="36"/>
          <w:sz w:val="32"/>
          <w:szCs w:val="32"/>
          <w:bdr w:val="none" w:sz="0" w:space="0" w:color="auto" w:frame="1"/>
        </w:rPr>
        <w:t>It is critical to maintain FHA as a</w:t>
      </w:r>
      <w:r w:rsidR="00C17F67">
        <w:rPr>
          <w:rFonts w:ascii="Arial" w:eastAsia="Times New Roman" w:hAnsi="Arial" w:cs="Arial"/>
          <w:b/>
          <w:color w:val="0C426A"/>
          <w:kern w:val="36"/>
          <w:sz w:val="32"/>
          <w:szCs w:val="32"/>
          <w:bdr w:val="none" w:sz="0" w:space="0" w:color="auto" w:frame="1"/>
        </w:rPr>
        <w:t>n efficient</w:t>
      </w:r>
      <w:r w:rsidRPr="00244C2D">
        <w:rPr>
          <w:rFonts w:ascii="Arial" w:eastAsia="Times New Roman" w:hAnsi="Arial" w:cs="Arial"/>
          <w:b/>
          <w:color w:val="0C426A"/>
          <w:kern w:val="36"/>
          <w:sz w:val="32"/>
          <w:szCs w:val="32"/>
          <w:bdr w:val="none" w:sz="0" w:space="0" w:color="auto" w:frame="1"/>
        </w:rPr>
        <w:t xml:space="preserve"> source of financing to support rental apartments and residential healthcare facilities.</w:t>
      </w:r>
    </w:p>
    <w:p w14:paraId="26BA84B4" w14:textId="5C81ADFA" w:rsidR="00A642F3" w:rsidRPr="00A642F3" w:rsidRDefault="00A642F3" w:rsidP="00A642F3">
      <w:pPr>
        <w:pStyle w:val="Header1"/>
        <w:spacing w:before="0" w:after="160" w:line="240" w:lineRule="auto"/>
        <w:ind w:right="-158"/>
        <w:contextualSpacing/>
        <w:jc w:val="both"/>
      </w:pPr>
      <w:r w:rsidRPr="00A642F3">
        <w:t>BACKGROUND</w:t>
      </w:r>
    </w:p>
    <w:p w14:paraId="3D4470E2" w14:textId="491E95E2" w:rsidR="00244C2D" w:rsidRPr="0068434B" w:rsidRDefault="00244C2D" w:rsidP="00633C78">
      <w:pPr>
        <w:spacing w:after="160"/>
        <w:jc w:val="both"/>
        <w:textAlignment w:val="baseline"/>
        <w:rPr>
          <w:rFonts w:ascii="Arial" w:eastAsia="Times New Roman" w:hAnsi="Arial" w:cs="Arial"/>
          <w:color w:val="404040" w:themeColor="text1" w:themeTint="BF"/>
          <w:sz w:val="22"/>
          <w:szCs w:val="22"/>
        </w:rPr>
      </w:pPr>
      <w:r w:rsidRPr="0068434B">
        <w:rPr>
          <w:rFonts w:ascii="Arial" w:eastAsia="Times New Roman" w:hAnsi="Arial" w:cs="Arial"/>
          <w:color w:val="404040" w:themeColor="text1" w:themeTint="BF"/>
          <w:sz w:val="22"/>
          <w:szCs w:val="22"/>
        </w:rPr>
        <w:t>The U.S. Department of Housing and Urban Development's (HUD’s) Federal Housing Administration (FHA) is a vital component of the U.S. housing finance system for rental apartments and residential healthcare facilities. The counter-cyclical role FHA's programs play and the revenue they produce for the federal government prove how valuable FHA is, particularly during periods of economic distress</w:t>
      </w:r>
      <w:r w:rsidR="00E375A7" w:rsidRPr="0068434B">
        <w:rPr>
          <w:rFonts w:ascii="Arial" w:eastAsia="Times New Roman" w:hAnsi="Arial" w:cs="Arial"/>
          <w:color w:val="404040" w:themeColor="text1" w:themeTint="BF"/>
          <w:sz w:val="22"/>
          <w:szCs w:val="22"/>
        </w:rPr>
        <w:t xml:space="preserve">. </w:t>
      </w:r>
      <w:r w:rsidRPr="0068434B">
        <w:rPr>
          <w:rFonts w:ascii="Arial" w:eastAsia="Times New Roman" w:hAnsi="Arial" w:cs="Arial"/>
          <w:color w:val="404040" w:themeColor="text1" w:themeTint="BF"/>
          <w:sz w:val="22"/>
          <w:szCs w:val="22"/>
        </w:rPr>
        <w:t>FHA provid</w:t>
      </w:r>
      <w:r w:rsidR="00E375A7" w:rsidRPr="0068434B">
        <w:rPr>
          <w:rFonts w:ascii="Arial" w:eastAsia="Times New Roman" w:hAnsi="Arial" w:cs="Arial"/>
          <w:color w:val="404040" w:themeColor="text1" w:themeTint="BF"/>
          <w:sz w:val="22"/>
          <w:szCs w:val="22"/>
        </w:rPr>
        <w:t>e</w:t>
      </w:r>
      <w:r w:rsidR="00001DFD">
        <w:rPr>
          <w:rFonts w:ascii="Arial" w:eastAsia="Times New Roman" w:hAnsi="Arial" w:cs="Arial"/>
          <w:color w:val="404040" w:themeColor="text1" w:themeTint="BF"/>
          <w:sz w:val="22"/>
          <w:szCs w:val="22"/>
        </w:rPr>
        <w:t>s</w:t>
      </w:r>
      <w:r w:rsidRPr="0068434B">
        <w:rPr>
          <w:rFonts w:ascii="Arial" w:eastAsia="Times New Roman" w:hAnsi="Arial" w:cs="Arial"/>
          <w:color w:val="404040" w:themeColor="text1" w:themeTint="BF"/>
          <w:sz w:val="22"/>
          <w:szCs w:val="22"/>
        </w:rPr>
        <w:t xml:space="preserve"> need</w:t>
      </w:r>
      <w:r w:rsidR="00245466" w:rsidRPr="0068434B">
        <w:rPr>
          <w:rFonts w:ascii="Arial" w:eastAsia="Times New Roman" w:hAnsi="Arial" w:cs="Arial"/>
          <w:color w:val="404040" w:themeColor="text1" w:themeTint="BF"/>
          <w:sz w:val="22"/>
          <w:szCs w:val="22"/>
        </w:rPr>
        <w:t>ed</w:t>
      </w:r>
      <w:r w:rsidRPr="0068434B">
        <w:rPr>
          <w:rFonts w:ascii="Arial" w:eastAsia="Times New Roman" w:hAnsi="Arial" w:cs="Arial"/>
          <w:color w:val="404040" w:themeColor="text1" w:themeTint="BF"/>
          <w:sz w:val="22"/>
          <w:szCs w:val="22"/>
        </w:rPr>
        <w:t xml:space="preserve"> liquidity and stability to the multifamily and residential healthcare markets. These programs have consistently exhibited strong performance and have experienced very low delinquency rates. As a result, FHA is fulfilling its important and congressionally mandated</w:t>
      </w:r>
      <w:r w:rsidR="00E375A7" w:rsidRPr="0068434B">
        <w:rPr>
          <w:rFonts w:ascii="Arial" w:eastAsia="Times New Roman" w:hAnsi="Arial" w:cs="Arial"/>
          <w:color w:val="404040" w:themeColor="text1" w:themeTint="BF"/>
          <w:sz w:val="22"/>
          <w:szCs w:val="22"/>
        </w:rPr>
        <w:t xml:space="preserve"> </w:t>
      </w:r>
      <w:r w:rsidRPr="0068434B">
        <w:rPr>
          <w:rFonts w:ascii="Arial" w:eastAsia="Times New Roman" w:hAnsi="Arial" w:cs="Arial"/>
          <w:color w:val="404040" w:themeColor="text1" w:themeTint="BF"/>
          <w:sz w:val="22"/>
          <w:szCs w:val="22"/>
        </w:rPr>
        <w:t>housing mission while consistently producing revenue for the federal government</w:t>
      </w:r>
      <w:r w:rsidR="00001DFD">
        <w:rPr>
          <w:rFonts w:ascii="Arial" w:eastAsia="Times New Roman" w:hAnsi="Arial" w:cs="Arial"/>
          <w:color w:val="404040" w:themeColor="text1" w:themeTint="BF"/>
          <w:sz w:val="22"/>
          <w:szCs w:val="22"/>
        </w:rPr>
        <w:t xml:space="preserve"> that can be used to fund other necessary programs</w:t>
      </w:r>
      <w:r w:rsidRPr="0068434B">
        <w:rPr>
          <w:rFonts w:ascii="Arial" w:eastAsia="Times New Roman" w:hAnsi="Arial" w:cs="Arial"/>
          <w:color w:val="404040" w:themeColor="text1" w:themeTint="BF"/>
          <w:sz w:val="22"/>
          <w:szCs w:val="22"/>
        </w:rPr>
        <w:t>.</w:t>
      </w:r>
    </w:p>
    <w:p w14:paraId="2A407C67" w14:textId="77777777" w:rsidR="009346C8" w:rsidRPr="00A642F3" w:rsidRDefault="00385168" w:rsidP="00633C78">
      <w:pPr>
        <w:pStyle w:val="Header1"/>
        <w:spacing w:before="0" w:after="160" w:line="240" w:lineRule="auto"/>
        <w:ind w:right="-158"/>
        <w:contextualSpacing/>
        <w:jc w:val="both"/>
      </w:pPr>
      <w:bookmarkStart w:id="0" w:name="_Hlk97040667"/>
      <w:r w:rsidRPr="00A642F3">
        <w:t xml:space="preserve">Recommendations </w:t>
      </w:r>
    </w:p>
    <w:bookmarkEnd w:id="0"/>
    <w:p w14:paraId="0C49893E" w14:textId="367E9EB0" w:rsidR="00244C2D" w:rsidRPr="007C5616" w:rsidRDefault="00F65ECF" w:rsidP="00633C78">
      <w:pPr>
        <w:spacing w:after="160"/>
        <w:textAlignment w:val="baseline"/>
        <w:rPr>
          <w:rFonts w:ascii="Arial" w:hAnsi="Arial" w:cs="Arial"/>
          <w:b/>
          <w:color w:val="595959" w:themeColor="text1" w:themeTint="A6"/>
          <w:sz w:val="22"/>
          <w:szCs w:val="22"/>
          <w:lang w:bidi="en-US"/>
        </w:rPr>
      </w:pPr>
      <w:r w:rsidRPr="007C5616">
        <w:rPr>
          <w:rFonts w:ascii="Arial" w:hAnsi="Arial" w:cs="Arial"/>
          <w:b/>
          <w:color w:val="595959" w:themeColor="text1" w:themeTint="A6"/>
          <w:sz w:val="22"/>
          <w:szCs w:val="22"/>
          <w:lang w:bidi="en-US"/>
        </w:rPr>
        <w:t>Reduce Costs to p</w:t>
      </w:r>
      <w:r w:rsidR="00244C2D" w:rsidRPr="007C5616">
        <w:rPr>
          <w:rFonts w:ascii="Arial" w:hAnsi="Arial" w:cs="Arial"/>
          <w:b/>
          <w:color w:val="595959" w:themeColor="text1" w:themeTint="A6"/>
          <w:sz w:val="22"/>
          <w:szCs w:val="22"/>
          <w:lang w:bidi="en-US"/>
        </w:rPr>
        <w:t>rovide stable and sufficient resources to support affordable rental housing and residential healthcare properties. </w:t>
      </w:r>
    </w:p>
    <w:p w14:paraId="3B4E4DDA" w14:textId="40BE6FCE" w:rsidR="00394976" w:rsidRPr="007C5616" w:rsidRDefault="00394976" w:rsidP="00633C78">
      <w:pPr>
        <w:spacing w:after="160"/>
        <w:jc w:val="both"/>
        <w:textAlignment w:val="baseline"/>
        <w:rPr>
          <w:rFonts w:ascii="Arial" w:hAnsi="Arial" w:cs="Arial"/>
          <w:color w:val="595959" w:themeColor="text1" w:themeTint="A6"/>
          <w:sz w:val="22"/>
          <w:szCs w:val="22"/>
        </w:rPr>
      </w:pPr>
      <w:r w:rsidRPr="007C5616">
        <w:rPr>
          <w:rFonts w:ascii="Arial" w:hAnsi="Arial" w:cs="Arial"/>
          <w:color w:val="595959" w:themeColor="text1" w:themeTint="A6"/>
          <w:sz w:val="22"/>
          <w:szCs w:val="22"/>
        </w:rPr>
        <w:t xml:space="preserve">HUD must work with lenders to ensure the continued production of multifamily housing units. FHA’s production </w:t>
      </w:r>
      <w:r w:rsidR="002C458D" w:rsidRPr="007C5616">
        <w:rPr>
          <w:rFonts w:ascii="Arial" w:hAnsi="Arial" w:cs="Arial"/>
          <w:color w:val="595959" w:themeColor="text1" w:themeTint="A6"/>
          <w:sz w:val="22"/>
          <w:szCs w:val="22"/>
        </w:rPr>
        <w:t xml:space="preserve">numbers for FY23 </w:t>
      </w:r>
      <w:r w:rsidR="00F65ECF" w:rsidRPr="007C5616">
        <w:rPr>
          <w:rFonts w:ascii="Arial" w:hAnsi="Arial" w:cs="Arial"/>
          <w:color w:val="595959" w:themeColor="text1" w:themeTint="A6"/>
          <w:sz w:val="22"/>
          <w:szCs w:val="22"/>
        </w:rPr>
        <w:t>were</w:t>
      </w:r>
      <w:r w:rsidR="002C458D" w:rsidRPr="007C5616">
        <w:rPr>
          <w:rFonts w:ascii="Arial" w:hAnsi="Arial" w:cs="Arial"/>
          <w:color w:val="595959" w:themeColor="text1" w:themeTint="A6"/>
          <w:sz w:val="22"/>
          <w:szCs w:val="22"/>
        </w:rPr>
        <w:t xml:space="preserve"> nearly half of what was produced in FY22. At a time when the Administration has called for a significant increase in our housing supply, FHA must </w:t>
      </w:r>
      <w:r w:rsidR="00020144" w:rsidRPr="007C5616">
        <w:rPr>
          <w:rFonts w:ascii="Arial" w:hAnsi="Arial" w:cs="Arial"/>
          <w:color w:val="595959" w:themeColor="text1" w:themeTint="A6"/>
          <w:sz w:val="22"/>
          <w:szCs w:val="22"/>
        </w:rPr>
        <w:t>work with the industry</w:t>
      </w:r>
      <w:r w:rsidR="002C458D" w:rsidRPr="007C5616">
        <w:rPr>
          <w:rFonts w:ascii="Arial" w:hAnsi="Arial" w:cs="Arial"/>
          <w:color w:val="595959" w:themeColor="text1" w:themeTint="A6"/>
          <w:sz w:val="22"/>
          <w:szCs w:val="22"/>
        </w:rPr>
        <w:t xml:space="preserve"> so that quality rental housing continues to be built.</w:t>
      </w:r>
    </w:p>
    <w:p w14:paraId="32B48158" w14:textId="3EACAF66" w:rsidR="00F65ECF" w:rsidRPr="007C5616" w:rsidRDefault="00F65ECF" w:rsidP="00633C78">
      <w:pPr>
        <w:spacing w:after="160"/>
        <w:jc w:val="both"/>
        <w:textAlignment w:val="baseline"/>
        <w:rPr>
          <w:rFonts w:ascii="Arial" w:hAnsi="Arial" w:cs="Arial"/>
          <w:color w:val="595959" w:themeColor="text1" w:themeTint="A6"/>
          <w:sz w:val="22"/>
          <w:szCs w:val="22"/>
        </w:rPr>
      </w:pPr>
      <w:r w:rsidRPr="007C5616">
        <w:rPr>
          <w:rFonts w:ascii="Arial" w:hAnsi="Arial" w:cs="Arial"/>
          <w:color w:val="595959" w:themeColor="text1" w:themeTint="A6"/>
          <w:sz w:val="22"/>
          <w:szCs w:val="22"/>
        </w:rPr>
        <w:t>Today</w:t>
      </w:r>
      <w:r w:rsidR="007C5616" w:rsidRPr="007C5616">
        <w:rPr>
          <w:rFonts w:ascii="Arial" w:hAnsi="Arial" w:cs="Arial"/>
          <w:color w:val="595959" w:themeColor="text1" w:themeTint="A6"/>
          <w:sz w:val="22"/>
          <w:szCs w:val="22"/>
        </w:rPr>
        <w:t>,</w:t>
      </w:r>
      <w:r w:rsidRPr="007C5616">
        <w:rPr>
          <w:rFonts w:ascii="Arial" w:hAnsi="Arial" w:cs="Arial"/>
          <w:color w:val="595959" w:themeColor="text1" w:themeTint="A6"/>
          <w:sz w:val="22"/>
          <w:szCs w:val="22"/>
        </w:rPr>
        <w:t xml:space="preserve"> the costs of FHA financing often make it infeasible to build. MBA has shared with HUD a list of recommended fee reductions that would not increase taxpayer </w:t>
      </w:r>
      <w:r w:rsidR="007C5616" w:rsidRPr="007C5616">
        <w:rPr>
          <w:rFonts w:ascii="Arial" w:hAnsi="Arial" w:cs="Arial"/>
          <w:color w:val="595959" w:themeColor="text1" w:themeTint="A6"/>
          <w:sz w:val="22"/>
          <w:szCs w:val="22"/>
        </w:rPr>
        <w:t>risk but</w:t>
      </w:r>
      <w:r w:rsidRPr="007C5616">
        <w:rPr>
          <w:rFonts w:ascii="Arial" w:hAnsi="Arial" w:cs="Arial"/>
          <w:color w:val="595959" w:themeColor="text1" w:themeTint="A6"/>
          <w:sz w:val="22"/>
          <w:szCs w:val="22"/>
        </w:rPr>
        <w:t xml:space="preserve"> would ease challenges in building much needed housing. </w:t>
      </w:r>
    </w:p>
    <w:p w14:paraId="6F20AA6C" w14:textId="318342F8" w:rsidR="00C0540F" w:rsidRPr="007C5616" w:rsidRDefault="00C0540F" w:rsidP="00633C78">
      <w:pPr>
        <w:spacing w:after="160"/>
        <w:jc w:val="both"/>
        <w:textAlignment w:val="baseline"/>
        <w:rPr>
          <w:rFonts w:ascii="Arial" w:hAnsi="Arial" w:cs="Arial"/>
          <w:b/>
          <w:bCs/>
          <w:color w:val="595959" w:themeColor="text1" w:themeTint="A6"/>
          <w:sz w:val="20"/>
          <w:szCs w:val="20"/>
        </w:rPr>
      </w:pPr>
      <w:r w:rsidRPr="007C5616">
        <w:rPr>
          <w:rFonts w:ascii="Arial" w:hAnsi="Arial" w:cs="Arial"/>
          <w:b/>
          <w:bCs/>
          <w:color w:val="595959" w:themeColor="text1" w:themeTint="A6"/>
          <w:sz w:val="22"/>
          <w:szCs w:val="22"/>
        </w:rPr>
        <w:t>Congressional Action Needed</w:t>
      </w:r>
    </w:p>
    <w:p w14:paraId="30D423CC" w14:textId="4790E34C" w:rsidR="00C0540F" w:rsidRDefault="004609DD" w:rsidP="00633C78">
      <w:pPr>
        <w:spacing w:after="160"/>
        <w:jc w:val="both"/>
        <w:textAlignment w:val="baseline"/>
        <w:rPr>
          <w:rFonts w:ascii="Arial" w:hAnsi="Arial" w:cs="Arial"/>
          <w:color w:val="404040" w:themeColor="text1" w:themeTint="BF"/>
          <w:sz w:val="22"/>
          <w:szCs w:val="22"/>
        </w:rPr>
      </w:pPr>
      <w:r w:rsidRPr="008B0820">
        <w:rPr>
          <w:rFonts w:ascii="Arial" w:hAnsi="Arial" w:cs="Arial"/>
          <w:color w:val="404040" w:themeColor="text1" w:themeTint="BF"/>
          <w:sz w:val="22"/>
          <w:szCs w:val="22"/>
        </w:rPr>
        <w:t xml:space="preserve">At the Congressional level, we urge Congress to provide HUD with </w:t>
      </w:r>
      <w:r w:rsidR="008B0820" w:rsidRPr="008B0820">
        <w:rPr>
          <w:rFonts w:ascii="Arial" w:hAnsi="Arial" w:cs="Arial"/>
          <w:color w:val="404040" w:themeColor="text1" w:themeTint="BF"/>
          <w:sz w:val="22"/>
          <w:szCs w:val="22"/>
        </w:rPr>
        <w:t>the funding necessary to maintain a staffing and technology infrastructure that is aligned with the volume, complexity, and importance of the FHA multifamily and residential healthcare programs.</w:t>
      </w:r>
      <w:r w:rsidR="00356B67" w:rsidRPr="008B0820">
        <w:rPr>
          <w:rFonts w:ascii="Arial" w:hAnsi="Arial" w:cs="Arial"/>
          <w:color w:val="404040" w:themeColor="text1" w:themeTint="BF"/>
          <w:sz w:val="22"/>
          <w:szCs w:val="22"/>
        </w:rPr>
        <w:t xml:space="preserve"> </w:t>
      </w:r>
      <w:r w:rsidR="00C0540F">
        <w:rPr>
          <w:rFonts w:ascii="Arial" w:eastAsia="Times New Roman" w:hAnsi="Arial" w:cs="Arial"/>
          <w:color w:val="404040" w:themeColor="text1" w:themeTint="BF"/>
          <w:sz w:val="22"/>
          <w:szCs w:val="22"/>
        </w:rPr>
        <w:t xml:space="preserve">Congress should urge HUD to use </w:t>
      </w:r>
      <w:proofErr w:type="gramStart"/>
      <w:r w:rsidR="00C0540F">
        <w:rPr>
          <w:rFonts w:ascii="Arial" w:eastAsia="Times New Roman" w:hAnsi="Arial" w:cs="Arial"/>
          <w:color w:val="404040" w:themeColor="text1" w:themeTint="BF"/>
          <w:sz w:val="22"/>
          <w:szCs w:val="22"/>
        </w:rPr>
        <w:t>all of</w:t>
      </w:r>
      <w:proofErr w:type="gramEnd"/>
      <w:r w:rsidR="00C0540F">
        <w:rPr>
          <w:rFonts w:ascii="Arial" w:eastAsia="Times New Roman" w:hAnsi="Arial" w:cs="Arial"/>
          <w:color w:val="404040" w:themeColor="text1" w:themeTint="BF"/>
          <w:sz w:val="22"/>
          <w:szCs w:val="22"/>
        </w:rPr>
        <w:t xml:space="preserve"> their authority to ensure much-needed multifamily housing is produced. </w:t>
      </w:r>
    </w:p>
    <w:p w14:paraId="59DC0C7C" w14:textId="19D44A1F" w:rsidR="00C0540F" w:rsidRDefault="00C0540F" w:rsidP="00633C78">
      <w:pPr>
        <w:spacing w:after="160"/>
        <w:jc w:val="both"/>
        <w:textAlignment w:val="baseline"/>
        <w:rPr>
          <w:rFonts w:ascii="Arial" w:hAnsi="Arial" w:cs="Arial"/>
          <w:color w:val="404040" w:themeColor="text1" w:themeTint="BF"/>
          <w:sz w:val="22"/>
          <w:szCs w:val="22"/>
        </w:rPr>
      </w:pPr>
      <w:r w:rsidRPr="0068434B">
        <w:rPr>
          <w:rFonts w:ascii="Arial" w:hAnsi="Arial" w:cs="Arial"/>
          <w:color w:val="404040" w:themeColor="text1" w:themeTint="BF"/>
          <w:sz w:val="22"/>
          <w:szCs w:val="22"/>
          <w:u w:val="single"/>
        </w:rPr>
        <w:t>HUD Statutory Limits</w:t>
      </w:r>
      <w:r w:rsidRPr="0068434B">
        <w:rPr>
          <w:rFonts w:ascii="Arial" w:hAnsi="Arial" w:cs="Arial"/>
          <w:color w:val="404040" w:themeColor="text1" w:themeTint="BF"/>
          <w:sz w:val="22"/>
          <w:szCs w:val="22"/>
        </w:rPr>
        <w:t xml:space="preserve">. An integral part of increasing rental housing supply through </w:t>
      </w:r>
      <w:r w:rsidR="007C5616">
        <w:rPr>
          <w:rFonts w:ascii="Arial" w:hAnsi="Arial" w:cs="Arial"/>
          <w:color w:val="404040" w:themeColor="text1" w:themeTint="BF"/>
          <w:sz w:val="22"/>
          <w:szCs w:val="22"/>
        </w:rPr>
        <w:t xml:space="preserve">the </w:t>
      </w:r>
      <w:r w:rsidRPr="0068434B">
        <w:rPr>
          <w:rFonts w:ascii="Arial" w:hAnsi="Arial" w:cs="Arial"/>
          <w:color w:val="404040" w:themeColor="text1" w:themeTint="BF"/>
          <w:sz w:val="22"/>
          <w:szCs w:val="22"/>
        </w:rPr>
        <w:t xml:space="preserve">FHA program is having HUD statutory loan limits that are consistent with the current economic environment. </w:t>
      </w:r>
      <w:r>
        <w:rPr>
          <w:rFonts w:ascii="Arial" w:hAnsi="Arial" w:cs="Arial"/>
          <w:color w:val="404040" w:themeColor="text1" w:themeTint="BF"/>
          <w:sz w:val="22"/>
          <w:szCs w:val="22"/>
        </w:rPr>
        <w:lastRenderedPageBreak/>
        <w:t>Unfortunately, t</w:t>
      </w:r>
      <w:r w:rsidRPr="0068434B">
        <w:rPr>
          <w:rFonts w:ascii="Arial" w:hAnsi="Arial" w:cs="Arial"/>
          <w:color w:val="404040" w:themeColor="text1" w:themeTint="BF"/>
          <w:sz w:val="22"/>
          <w:szCs w:val="22"/>
        </w:rPr>
        <w:t>he base allowable statutory loan limits for HUD programs have become out of alignment with multifamily property values, which unnecessarily impairs growth in the supply of affordable housing.</w:t>
      </w:r>
      <w:r>
        <w:rPr>
          <w:rFonts w:ascii="Arial" w:hAnsi="Arial" w:cs="Arial"/>
          <w:color w:val="404040" w:themeColor="text1" w:themeTint="BF"/>
          <w:sz w:val="22"/>
          <w:szCs w:val="22"/>
        </w:rPr>
        <w:t xml:space="preserve"> </w:t>
      </w:r>
      <w:r w:rsidRPr="0068434B">
        <w:rPr>
          <w:rFonts w:ascii="Arial" w:hAnsi="Arial" w:cs="Arial"/>
          <w:color w:val="404040" w:themeColor="text1" w:themeTint="BF"/>
          <w:sz w:val="22"/>
          <w:szCs w:val="22"/>
        </w:rPr>
        <w:t xml:space="preserve">The current methodology for adjustment does not fully reflect housing construction costs across the country. The statutory limits are set based upon a single, national cost per unit calculation. However, housing prices across the country vary significantly by region and market, and prices change differently across markets and regions from year to year. As a result, </w:t>
      </w:r>
      <w:r w:rsidR="007C5616" w:rsidRPr="0068434B">
        <w:rPr>
          <w:rFonts w:ascii="Arial" w:hAnsi="Arial" w:cs="Arial"/>
          <w:color w:val="404040" w:themeColor="text1" w:themeTint="BF"/>
          <w:sz w:val="22"/>
          <w:szCs w:val="22"/>
        </w:rPr>
        <w:t>over</w:t>
      </w:r>
      <w:r w:rsidR="007C5616">
        <w:rPr>
          <w:rFonts w:ascii="Arial" w:hAnsi="Arial" w:cs="Arial"/>
          <w:color w:val="404040" w:themeColor="text1" w:themeTint="BF"/>
          <w:sz w:val="22"/>
          <w:szCs w:val="22"/>
        </w:rPr>
        <w:t xml:space="preserve"> </w:t>
      </w:r>
      <w:r w:rsidR="007C5616" w:rsidRPr="0068434B">
        <w:rPr>
          <w:rFonts w:ascii="Arial" w:hAnsi="Arial" w:cs="Arial"/>
          <w:color w:val="404040" w:themeColor="text1" w:themeTint="BF"/>
          <w:sz w:val="22"/>
          <w:szCs w:val="22"/>
        </w:rPr>
        <w:t>time</w:t>
      </w:r>
      <w:r w:rsidRPr="0068434B">
        <w:rPr>
          <w:rFonts w:ascii="Arial" w:hAnsi="Arial" w:cs="Arial"/>
          <w:color w:val="404040" w:themeColor="text1" w:themeTint="BF"/>
          <w:sz w:val="22"/>
          <w:szCs w:val="22"/>
        </w:rPr>
        <w:t xml:space="preserve"> adjustments based on the nationally based CPI increase have not accurately capture actual increases in costs and prices in many parts of the country.</w:t>
      </w:r>
    </w:p>
    <w:p w14:paraId="1BA0332C" w14:textId="77777777" w:rsidR="00633C78" w:rsidRPr="0068434B" w:rsidRDefault="00244C2D" w:rsidP="00662A6E">
      <w:pPr>
        <w:keepNext/>
        <w:keepLines/>
        <w:spacing w:after="160"/>
        <w:textAlignment w:val="baseline"/>
        <w:rPr>
          <w:rFonts w:ascii="Arial" w:hAnsi="Arial" w:cs="Arial"/>
          <w:b/>
          <w:color w:val="404040" w:themeColor="text1" w:themeTint="BF"/>
          <w:sz w:val="22"/>
          <w:szCs w:val="22"/>
          <w:lang w:bidi="en-US"/>
        </w:rPr>
      </w:pPr>
      <w:r w:rsidRPr="0068434B">
        <w:rPr>
          <w:rFonts w:ascii="Arial" w:hAnsi="Arial" w:cs="Arial"/>
          <w:b/>
          <w:color w:val="404040" w:themeColor="text1" w:themeTint="BF"/>
          <w:sz w:val="22"/>
          <w:szCs w:val="22"/>
          <w:lang w:bidi="en-US"/>
        </w:rPr>
        <w:t>Reduce regulatory burdens and programmatic barriers to FHA-insured financing.</w:t>
      </w:r>
    </w:p>
    <w:p w14:paraId="1CF1BB60" w14:textId="02B7AF2D" w:rsidR="00244C2D" w:rsidRPr="0068434B" w:rsidRDefault="00244C2D" w:rsidP="00A642F3">
      <w:pPr>
        <w:spacing w:after="160"/>
        <w:jc w:val="both"/>
        <w:textAlignment w:val="baseline"/>
        <w:rPr>
          <w:rFonts w:ascii="Arial" w:eastAsia="Times New Roman" w:hAnsi="Arial" w:cs="Arial"/>
          <w:color w:val="404040" w:themeColor="text1" w:themeTint="BF"/>
          <w:sz w:val="22"/>
          <w:szCs w:val="22"/>
        </w:rPr>
      </w:pPr>
      <w:r w:rsidRPr="0068434B">
        <w:rPr>
          <w:rFonts w:ascii="Arial" w:eastAsia="Times New Roman" w:hAnsi="Arial" w:cs="Arial"/>
          <w:color w:val="404040" w:themeColor="text1" w:themeTint="BF"/>
          <w:sz w:val="22"/>
          <w:szCs w:val="22"/>
        </w:rPr>
        <w:t xml:space="preserve">MBA encourages HUD to </w:t>
      </w:r>
      <w:r w:rsidR="00652B4B" w:rsidRPr="0068434B">
        <w:rPr>
          <w:rFonts w:ascii="Arial" w:eastAsia="Times New Roman" w:hAnsi="Arial" w:cs="Arial"/>
          <w:color w:val="404040" w:themeColor="text1" w:themeTint="BF"/>
          <w:sz w:val="22"/>
          <w:szCs w:val="22"/>
        </w:rPr>
        <w:t xml:space="preserve">continue </w:t>
      </w:r>
      <w:r w:rsidR="007C5616">
        <w:rPr>
          <w:rFonts w:ascii="Arial" w:eastAsia="Times New Roman" w:hAnsi="Arial" w:cs="Arial"/>
          <w:color w:val="404040" w:themeColor="text1" w:themeTint="BF"/>
          <w:sz w:val="22"/>
          <w:szCs w:val="22"/>
        </w:rPr>
        <w:t>to analyze the impact</w:t>
      </w:r>
      <w:r w:rsidRPr="0068434B">
        <w:rPr>
          <w:rFonts w:ascii="Arial" w:eastAsia="Times New Roman" w:hAnsi="Arial" w:cs="Arial"/>
          <w:color w:val="404040" w:themeColor="text1" w:themeTint="BF"/>
          <w:sz w:val="22"/>
          <w:szCs w:val="22"/>
        </w:rPr>
        <w:t xml:space="preserve"> of new regulations and policy initiatives, to assess their efficiency </w:t>
      </w:r>
      <w:r w:rsidR="00356B67" w:rsidRPr="0068434B">
        <w:rPr>
          <w:rFonts w:ascii="Arial" w:eastAsia="Times New Roman" w:hAnsi="Arial" w:cs="Arial"/>
          <w:color w:val="404040" w:themeColor="text1" w:themeTint="BF"/>
          <w:sz w:val="22"/>
          <w:szCs w:val="22"/>
        </w:rPr>
        <w:t>and effectiveness</w:t>
      </w:r>
      <w:r w:rsidRPr="0068434B">
        <w:rPr>
          <w:rFonts w:ascii="Arial" w:eastAsia="Times New Roman" w:hAnsi="Arial" w:cs="Arial"/>
          <w:color w:val="404040" w:themeColor="text1" w:themeTint="BF"/>
          <w:sz w:val="22"/>
          <w:szCs w:val="22"/>
        </w:rPr>
        <w:t xml:space="preserve"> including the following</w:t>
      </w:r>
      <w:r w:rsidR="00FF212C" w:rsidRPr="0068434B">
        <w:rPr>
          <w:rFonts w:ascii="Arial" w:eastAsia="Times New Roman" w:hAnsi="Arial" w:cs="Arial"/>
          <w:color w:val="404040" w:themeColor="text1" w:themeTint="BF"/>
          <w:sz w:val="22"/>
          <w:szCs w:val="22"/>
        </w:rPr>
        <w:t>:</w:t>
      </w:r>
      <w:r w:rsidRPr="0068434B">
        <w:rPr>
          <w:rFonts w:ascii="Arial" w:eastAsia="Times New Roman" w:hAnsi="Arial" w:cs="Arial"/>
          <w:color w:val="404040" w:themeColor="text1" w:themeTint="BF"/>
          <w:sz w:val="22"/>
          <w:szCs w:val="22"/>
        </w:rPr>
        <w:t> </w:t>
      </w:r>
    </w:p>
    <w:p w14:paraId="0DC8E5C3" w14:textId="559133B8" w:rsidR="0040253B" w:rsidRPr="0068434B" w:rsidRDefault="00AE7F09" w:rsidP="00CB5D2A">
      <w:pPr>
        <w:pStyle w:val="ListParagraph"/>
        <w:numPr>
          <w:ilvl w:val="0"/>
          <w:numId w:val="12"/>
        </w:numPr>
        <w:spacing w:after="160"/>
        <w:contextualSpacing w:val="0"/>
        <w:jc w:val="both"/>
        <w:textAlignment w:val="baseline"/>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u w:val="single"/>
        </w:rPr>
        <w:t>Reduce MIP</w:t>
      </w:r>
      <w:r w:rsidR="0040253B" w:rsidRPr="00CB5D2A">
        <w:rPr>
          <w:rFonts w:ascii="Arial" w:eastAsia="Times New Roman" w:hAnsi="Arial" w:cs="Arial"/>
          <w:color w:val="404040" w:themeColor="text1" w:themeTint="BF"/>
          <w:sz w:val="22"/>
          <w:szCs w:val="22"/>
          <w:u w:val="single"/>
        </w:rPr>
        <w:t>.</w:t>
      </w:r>
      <w:r w:rsidR="0040253B">
        <w:rPr>
          <w:rFonts w:ascii="Arial" w:eastAsia="Times New Roman" w:hAnsi="Arial" w:cs="Arial"/>
          <w:color w:val="404040" w:themeColor="text1" w:themeTint="BF"/>
          <w:sz w:val="22"/>
          <w:szCs w:val="22"/>
        </w:rPr>
        <w:t xml:space="preserve"> </w:t>
      </w:r>
    </w:p>
    <w:p w14:paraId="33DBD4CB" w14:textId="2EAE93D3" w:rsidR="00244C2D" w:rsidRDefault="00AC1324" w:rsidP="00662A6E">
      <w:pPr>
        <w:pStyle w:val="ListParagraph"/>
        <w:numPr>
          <w:ilvl w:val="0"/>
          <w:numId w:val="10"/>
        </w:numPr>
        <w:spacing w:after="160"/>
        <w:contextualSpacing w:val="0"/>
        <w:jc w:val="both"/>
        <w:textAlignment w:val="baseline"/>
        <w:rPr>
          <w:rFonts w:ascii="Arial" w:eastAsia="Times New Roman" w:hAnsi="Arial" w:cs="Arial"/>
          <w:color w:val="404040" w:themeColor="text1" w:themeTint="BF"/>
          <w:sz w:val="22"/>
          <w:szCs w:val="22"/>
        </w:rPr>
      </w:pPr>
      <w:r w:rsidRPr="0068434B">
        <w:rPr>
          <w:rFonts w:ascii="Arial" w:eastAsia="Times New Roman" w:hAnsi="Arial" w:cs="Arial"/>
          <w:color w:val="404040" w:themeColor="text1" w:themeTint="BF"/>
          <w:sz w:val="22"/>
          <w:szCs w:val="22"/>
          <w:u w:val="single"/>
        </w:rPr>
        <w:t>Davis-Bacon Wage Rates</w:t>
      </w:r>
      <w:r w:rsidRPr="0068434B">
        <w:rPr>
          <w:rFonts w:ascii="Arial" w:eastAsia="Times New Roman" w:hAnsi="Arial" w:cs="Arial"/>
          <w:color w:val="404040" w:themeColor="text1" w:themeTint="BF"/>
          <w:sz w:val="22"/>
          <w:szCs w:val="22"/>
        </w:rPr>
        <w:t xml:space="preserve">. </w:t>
      </w:r>
      <w:r w:rsidR="00244C2D" w:rsidRPr="0068434B">
        <w:rPr>
          <w:rFonts w:ascii="Arial" w:eastAsia="Times New Roman" w:hAnsi="Arial" w:cs="Arial"/>
          <w:color w:val="404040" w:themeColor="text1" w:themeTint="BF"/>
          <w:sz w:val="22"/>
          <w:szCs w:val="22"/>
        </w:rPr>
        <w:t xml:space="preserve">Davis-Bacon wage rate determinations have an unnecessary and substantial adverse impact on new construction and rehabilitation projects. To minimize disruption, MBA recommends that </w:t>
      </w:r>
      <w:r w:rsidR="003A4E8F">
        <w:rPr>
          <w:rFonts w:ascii="Arial" w:eastAsia="Times New Roman" w:hAnsi="Arial" w:cs="Arial"/>
          <w:color w:val="404040" w:themeColor="text1" w:themeTint="BF"/>
          <w:sz w:val="22"/>
          <w:szCs w:val="22"/>
        </w:rPr>
        <w:t xml:space="preserve">HUD and the Department of Labor (DOL) conform their </w:t>
      </w:r>
      <w:r w:rsidR="00244C2D" w:rsidRPr="0068434B">
        <w:rPr>
          <w:rFonts w:ascii="Arial" w:eastAsia="Times New Roman" w:hAnsi="Arial" w:cs="Arial"/>
          <w:color w:val="404040" w:themeColor="text1" w:themeTint="BF"/>
          <w:sz w:val="22"/>
          <w:szCs w:val="22"/>
        </w:rPr>
        <w:t xml:space="preserve">procedures for </w:t>
      </w:r>
      <w:r w:rsidR="00D23A0F" w:rsidRPr="0068434B">
        <w:rPr>
          <w:rFonts w:ascii="Arial" w:eastAsia="Times New Roman" w:hAnsi="Arial" w:cs="Arial"/>
          <w:color w:val="404040" w:themeColor="text1" w:themeTint="BF"/>
          <w:sz w:val="22"/>
          <w:szCs w:val="22"/>
        </w:rPr>
        <w:t>applying</w:t>
      </w:r>
      <w:r w:rsidR="00244C2D" w:rsidRPr="0068434B">
        <w:rPr>
          <w:rFonts w:ascii="Arial" w:eastAsia="Times New Roman" w:hAnsi="Arial" w:cs="Arial"/>
          <w:color w:val="404040" w:themeColor="text1" w:themeTint="BF"/>
          <w:sz w:val="22"/>
          <w:szCs w:val="22"/>
        </w:rPr>
        <w:t xml:space="preserve"> Davis-Bacon </w:t>
      </w:r>
      <w:r w:rsidR="00D23A0F" w:rsidRPr="0068434B">
        <w:rPr>
          <w:rFonts w:ascii="Arial" w:eastAsia="Times New Roman" w:hAnsi="Arial" w:cs="Arial"/>
          <w:color w:val="404040" w:themeColor="text1" w:themeTint="BF"/>
          <w:sz w:val="22"/>
          <w:szCs w:val="22"/>
        </w:rPr>
        <w:t xml:space="preserve">to </w:t>
      </w:r>
      <w:r w:rsidR="007C5616">
        <w:rPr>
          <w:rFonts w:ascii="Arial" w:eastAsia="Times New Roman" w:hAnsi="Arial" w:cs="Arial"/>
          <w:color w:val="404040" w:themeColor="text1" w:themeTint="BF"/>
          <w:sz w:val="22"/>
          <w:szCs w:val="22"/>
        </w:rPr>
        <w:t xml:space="preserve">the </w:t>
      </w:r>
      <w:r w:rsidR="00D23A0F" w:rsidRPr="0068434B">
        <w:rPr>
          <w:rFonts w:ascii="Arial" w:eastAsia="Times New Roman" w:hAnsi="Arial" w:cs="Arial"/>
          <w:color w:val="404040" w:themeColor="text1" w:themeTint="BF"/>
          <w:sz w:val="22"/>
          <w:szCs w:val="22"/>
        </w:rPr>
        <w:t xml:space="preserve">long-standing prior practice </w:t>
      </w:r>
      <w:r w:rsidR="00652B4B" w:rsidRPr="0068434B">
        <w:rPr>
          <w:rFonts w:ascii="Arial" w:eastAsia="Times New Roman" w:hAnsi="Arial" w:cs="Arial"/>
          <w:color w:val="404040" w:themeColor="text1" w:themeTint="BF"/>
          <w:sz w:val="22"/>
          <w:szCs w:val="22"/>
        </w:rPr>
        <w:t xml:space="preserve">of favoring a single, </w:t>
      </w:r>
      <w:r w:rsidR="00E53AD7">
        <w:rPr>
          <w:rFonts w:ascii="Arial" w:eastAsia="Times New Roman" w:hAnsi="Arial" w:cs="Arial"/>
          <w:color w:val="404040" w:themeColor="text1" w:themeTint="BF"/>
          <w:sz w:val="22"/>
          <w:szCs w:val="22"/>
        </w:rPr>
        <w:t>r</w:t>
      </w:r>
      <w:r w:rsidR="00652B4B" w:rsidRPr="0068434B">
        <w:rPr>
          <w:rFonts w:ascii="Arial" w:eastAsia="Times New Roman" w:hAnsi="Arial" w:cs="Arial"/>
          <w:color w:val="404040" w:themeColor="text1" w:themeTint="BF"/>
          <w:sz w:val="22"/>
          <w:szCs w:val="22"/>
        </w:rPr>
        <w:t>esidential wage schedule to FHA projects. We also recommend that DOL and HUD update story-height limits on Residential projects</w:t>
      </w:r>
      <w:r w:rsidRPr="0068434B">
        <w:rPr>
          <w:rFonts w:ascii="Arial" w:eastAsia="Times New Roman" w:hAnsi="Arial" w:cs="Arial"/>
          <w:color w:val="404040" w:themeColor="text1" w:themeTint="BF"/>
          <w:sz w:val="22"/>
          <w:szCs w:val="22"/>
        </w:rPr>
        <w:t xml:space="preserve"> and</w:t>
      </w:r>
      <w:r w:rsidR="00652B4B" w:rsidRPr="0068434B">
        <w:rPr>
          <w:rFonts w:ascii="Arial" w:eastAsia="Times New Roman" w:hAnsi="Arial" w:cs="Arial"/>
          <w:color w:val="404040" w:themeColor="text1" w:themeTint="BF"/>
          <w:sz w:val="22"/>
          <w:szCs w:val="22"/>
        </w:rPr>
        <w:t xml:space="preserve"> revise procedures for the effective date of periodic updates to Davis-Bacon wage rates</w:t>
      </w:r>
      <w:r w:rsidRPr="0068434B">
        <w:rPr>
          <w:rFonts w:ascii="Arial" w:eastAsia="Times New Roman" w:hAnsi="Arial" w:cs="Arial"/>
          <w:color w:val="404040" w:themeColor="text1" w:themeTint="BF"/>
          <w:sz w:val="22"/>
          <w:szCs w:val="22"/>
        </w:rPr>
        <w:t>. Also,</w:t>
      </w:r>
      <w:r w:rsidR="00652B4B" w:rsidRPr="0068434B">
        <w:rPr>
          <w:rFonts w:ascii="Arial" w:eastAsia="Times New Roman" w:hAnsi="Arial" w:cs="Arial"/>
          <w:color w:val="404040" w:themeColor="text1" w:themeTint="BF"/>
          <w:sz w:val="22"/>
          <w:szCs w:val="22"/>
        </w:rPr>
        <w:t xml:space="preserve"> to the extent that DOL or HUD were to determine to apply a $</w:t>
      </w:r>
      <w:r w:rsidR="004609DD">
        <w:rPr>
          <w:rFonts w:ascii="Arial" w:eastAsia="Times New Roman" w:hAnsi="Arial" w:cs="Arial"/>
          <w:color w:val="404040" w:themeColor="text1" w:themeTint="BF"/>
          <w:sz w:val="22"/>
          <w:szCs w:val="22"/>
        </w:rPr>
        <w:t>2.5</w:t>
      </w:r>
      <w:r w:rsidR="004609DD" w:rsidRPr="0068434B">
        <w:rPr>
          <w:rFonts w:ascii="Arial" w:eastAsia="Times New Roman" w:hAnsi="Arial" w:cs="Arial"/>
          <w:color w:val="404040" w:themeColor="text1" w:themeTint="BF"/>
          <w:sz w:val="22"/>
          <w:szCs w:val="22"/>
        </w:rPr>
        <w:t xml:space="preserve"> </w:t>
      </w:r>
      <w:r w:rsidR="00652B4B" w:rsidRPr="0068434B">
        <w:rPr>
          <w:rFonts w:ascii="Arial" w:eastAsia="Times New Roman" w:hAnsi="Arial" w:cs="Arial"/>
          <w:color w:val="404040" w:themeColor="text1" w:themeTint="BF"/>
          <w:sz w:val="22"/>
          <w:szCs w:val="22"/>
        </w:rPr>
        <w:t>million threshold to FHA projects (we believe only the 20 percent threshold should apply), DOL and HUD should update the threshold to reflect the change over time in what would be considered a “very large project.”</w:t>
      </w:r>
      <w:r w:rsidR="00244C2D" w:rsidRPr="0068434B">
        <w:rPr>
          <w:rFonts w:ascii="Arial" w:eastAsia="Times New Roman" w:hAnsi="Arial" w:cs="Arial"/>
          <w:color w:val="404040" w:themeColor="text1" w:themeTint="BF"/>
          <w:sz w:val="22"/>
          <w:szCs w:val="22"/>
        </w:rPr>
        <w:t xml:space="preserve"> </w:t>
      </w:r>
      <w:r w:rsidR="00CD4340" w:rsidRPr="0068434B">
        <w:rPr>
          <w:rFonts w:ascii="Arial" w:eastAsia="Times New Roman" w:hAnsi="Arial" w:cs="Arial"/>
          <w:color w:val="404040" w:themeColor="text1" w:themeTint="BF"/>
          <w:sz w:val="22"/>
          <w:szCs w:val="22"/>
        </w:rPr>
        <w:t>Because this remains</w:t>
      </w:r>
      <w:r w:rsidR="00244C2D" w:rsidRPr="0068434B">
        <w:rPr>
          <w:rFonts w:ascii="Arial" w:eastAsia="Times New Roman" w:hAnsi="Arial" w:cs="Arial"/>
          <w:color w:val="404040" w:themeColor="text1" w:themeTint="BF"/>
          <w:sz w:val="22"/>
          <w:szCs w:val="22"/>
        </w:rPr>
        <w:t xml:space="preserve"> a significant issue for MBA members and industry stakeholders</w:t>
      </w:r>
      <w:r w:rsidR="00CD4340" w:rsidRPr="0068434B">
        <w:rPr>
          <w:rFonts w:ascii="Arial" w:eastAsia="Times New Roman" w:hAnsi="Arial" w:cs="Arial"/>
          <w:color w:val="404040" w:themeColor="text1" w:themeTint="BF"/>
          <w:sz w:val="22"/>
          <w:szCs w:val="22"/>
        </w:rPr>
        <w:t xml:space="preserve">, MBA </w:t>
      </w:r>
      <w:r w:rsidR="00652B4B" w:rsidRPr="0068434B">
        <w:rPr>
          <w:rFonts w:ascii="Arial" w:eastAsia="Times New Roman" w:hAnsi="Arial" w:cs="Arial"/>
          <w:color w:val="404040" w:themeColor="text1" w:themeTint="BF"/>
          <w:sz w:val="22"/>
          <w:szCs w:val="22"/>
        </w:rPr>
        <w:t xml:space="preserve">works closely with </w:t>
      </w:r>
      <w:r w:rsidR="008B0820">
        <w:rPr>
          <w:rFonts w:ascii="Arial" w:eastAsia="Times New Roman" w:hAnsi="Arial" w:cs="Arial"/>
          <w:color w:val="404040" w:themeColor="text1" w:themeTint="BF"/>
          <w:sz w:val="22"/>
          <w:szCs w:val="22"/>
        </w:rPr>
        <w:t xml:space="preserve">its FHA Committee </w:t>
      </w:r>
      <w:r w:rsidR="00CD4340" w:rsidRPr="0068434B">
        <w:rPr>
          <w:rFonts w:ascii="Arial" w:eastAsia="Times New Roman" w:hAnsi="Arial" w:cs="Arial"/>
          <w:color w:val="404040" w:themeColor="text1" w:themeTint="BF"/>
          <w:sz w:val="22"/>
          <w:szCs w:val="22"/>
        </w:rPr>
        <w:t>Davis-Bacon working group to support advocacy efforts</w:t>
      </w:r>
      <w:r w:rsidR="00244C2D" w:rsidRPr="0068434B">
        <w:rPr>
          <w:rFonts w:ascii="Arial" w:eastAsia="Times New Roman" w:hAnsi="Arial" w:cs="Arial"/>
          <w:color w:val="404040" w:themeColor="text1" w:themeTint="BF"/>
          <w:sz w:val="22"/>
          <w:szCs w:val="22"/>
        </w:rPr>
        <w:t>.</w:t>
      </w:r>
    </w:p>
    <w:p w14:paraId="0646770C" w14:textId="318FDE23" w:rsidR="003838C2" w:rsidRDefault="00334BAF" w:rsidP="00662A6E">
      <w:pPr>
        <w:pStyle w:val="ListParagraph"/>
        <w:numPr>
          <w:ilvl w:val="0"/>
          <w:numId w:val="10"/>
        </w:numPr>
        <w:spacing w:after="160"/>
        <w:contextualSpacing w:val="0"/>
        <w:jc w:val="both"/>
        <w:textAlignment w:val="baseline"/>
        <w:rPr>
          <w:rFonts w:ascii="Arial" w:eastAsia="Times New Roman" w:hAnsi="Arial" w:cs="Arial"/>
          <w:color w:val="404040" w:themeColor="text1" w:themeTint="BF"/>
          <w:sz w:val="22"/>
          <w:szCs w:val="22"/>
        </w:rPr>
      </w:pPr>
      <w:r w:rsidRPr="00C0540F">
        <w:rPr>
          <w:rFonts w:ascii="Arial" w:eastAsia="Times New Roman" w:hAnsi="Arial" w:cs="Arial"/>
          <w:color w:val="404040" w:themeColor="text1" w:themeTint="BF"/>
          <w:sz w:val="22"/>
          <w:szCs w:val="22"/>
          <w:u w:val="single"/>
        </w:rPr>
        <w:t>Residential Healthcare Facilities.</w:t>
      </w:r>
      <w:r>
        <w:rPr>
          <w:rFonts w:ascii="Arial" w:eastAsia="Times New Roman" w:hAnsi="Arial" w:cs="Arial"/>
          <w:color w:val="404040" w:themeColor="text1" w:themeTint="BF"/>
          <w:sz w:val="22"/>
          <w:szCs w:val="22"/>
        </w:rPr>
        <w:t xml:space="preserve"> </w:t>
      </w:r>
      <w:r w:rsidRPr="00235BAB">
        <w:rPr>
          <w:rFonts w:ascii="Arial" w:eastAsia="Times New Roman" w:hAnsi="Arial" w:cs="Arial"/>
          <w:color w:val="404040" w:themeColor="text1" w:themeTint="BF"/>
          <w:sz w:val="22"/>
          <w:szCs w:val="22"/>
        </w:rPr>
        <w:t xml:space="preserve">Providing access to financing for residential care facilities is an important role that HUD plays in the market. </w:t>
      </w:r>
      <w:r w:rsidR="006C66EC" w:rsidRPr="00235BAB">
        <w:rPr>
          <w:rFonts w:ascii="Arial" w:eastAsia="Times New Roman" w:hAnsi="Arial" w:cs="Arial"/>
          <w:color w:val="404040" w:themeColor="text1" w:themeTint="BF"/>
          <w:sz w:val="22"/>
          <w:szCs w:val="22"/>
        </w:rPr>
        <w:t>However, the program is in dire need of updating</w:t>
      </w:r>
      <w:r w:rsidR="003838C2" w:rsidRPr="00235BAB">
        <w:rPr>
          <w:rFonts w:ascii="Arial" w:eastAsia="Times New Roman" w:hAnsi="Arial" w:cs="Arial"/>
          <w:color w:val="404040" w:themeColor="text1" w:themeTint="BF"/>
          <w:sz w:val="22"/>
          <w:szCs w:val="22"/>
        </w:rPr>
        <w:t>, and critical staff must be put in place.  Specifically, we recommend</w:t>
      </w:r>
      <w:r w:rsidR="007D482B" w:rsidRPr="00235BAB">
        <w:rPr>
          <w:rFonts w:ascii="Arial" w:eastAsia="Times New Roman" w:hAnsi="Arial" w:cs="Arial"/>
          <w:color w:val="404040" w:themeColor="text1" w:themeTint="BF"/>
          <w:sz w:val="22"/>
          <w:szCs w:val="22"/>
        </w:rPr>
        <w:t xml:space="preserve"> FHA</w:t>
      </w:r>
      <w:r w:rsidR="003838C2" w:rsidRPr="00235BAB">
        <w:rPr>
          <w:rFonts w:ascii="Arial" w:eastAsia="Times New Roman" w:hAnsi="Arial" w:cs="Arial"/>
          <w:color w:val="404040" w:themeColor="text1" w:themeTint="BF"/>
          <w:sz w:val="22"/>
          <w:szCs w:val="22"/>
        </w:rPr>
        <w:t>:</w:t>
      </w:r>
    </w:p>
    <w:p w14:paraId="6A6BF0E1" w14:textId="355D7E86" w:rsidR="00AE7F09" w:rsidRDefault="00AE7F09" w:rsidP="007D482B">
      <w:pPr>
        <w:pStyle w:val="ListParagraph"/>
        <w:numPr>
          <w:ilvl w:val="1"/>
          <w:numId w:val="10"/>
        </w:numPr>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 xml:space="preserve">Allow for </w:t>
      </w:r>
      <w:r w:rsidR="00632B1E">
        <w:rPr>
          <w:rFonts w:ascii="Arial" w:eastAsia="Times New Roman" w:hAnsi="Arial" w:cs="Arial"/>
          <w:color w:val="404040" w:themeColor="text1" w:themeTint="BF"/>
          <w:sz w:val="22"/>
          <w:szCs w:val="22"/>
        </w:rPr>
        <w:t>necessary repairs and capital improvements when refinancing a residential healthcare facility.</w:t>
      </w:r>
    </w:p>
    <w:p w14:paraId="7A758091" w14:textId="3E7A0704" w:rsidR="007D482B" w:rsidRDefault="007D482B" w:rsidP="007D482B">
      <w:pPr>
        <w:pStyle w:val="ListParagraph"/>
        <w:numPr>
          <w:ilvl w:val="1"/>
          <w:numId w:val="10"/>
        </w:numPr>
        <w:rPr>
          <w:rFonts w:ascii="Arial" w:eastAsia="Times New Roman" w:hAnsi="Arial" w:cs="Arial"/>
          <w:color w:val="404040" w:themeColor="text1" w:themeTint="BF"/>
          <w:sz w:val="22"/>
          <w:szCs w:val="22"/>
        </w:rPr>
      </w:pPr>
      <w:r w:rsidRPr="007D482B">
        <w:rPr>
          <w:rFonts w:ascii="Arial" w:eastAsia="Times New Roman" w:hAnsi="Arial" w:cs="Arial"/>
          <w:color w:val="404040" w:themeColor="text1" w:themeTint="BF"/>
          <w:sz w:val="22"/>
          <w:szCs w:val="22"/>
        </w:rPr>
        <w:t xml:space="preserve">Permanently fill the position at OGC that coordinates legal review for the Section 232 (Lean) </w:t>
      </w:r>
      <w:proofErr w:type="gramStart"/>
      <w:r w:rsidRPr="007D482B">
        <w:rPr>
          <w:rFonts w:ascii="Arial" w:eastAsia="Times New Roman" w:hAnsi="Arial" w:cs="Arial"/>
          <w:color w:val="404040" w:themeColor="text1" w:themeTint="BF"/>
          <w:sz w:val="22"/>
          <w:szCs w:val="22"/>
        </w:rPr>
        <w:t>program;</w:t>
      </w:r>
      <w:proofErr w:type="gramEnd"/>
    </w:p>
    <w:p w14:paraId="22715AA5" w14:textId="77777777" w:rsidR="00BB68CF" w:rsidRPr="007D482B" w:rsidRDefault="00BB68CF" w:rsidP="00BB68CF">
      <w:pPr>
        <w:pStyle w:val="ListParagraph"/>
        <w:ind w:left="1080"/>
        <w:rPr>
          <w:rFonts w:ascii="Arial" w:eastAsia="Times New Roman" w:hAnsi="Arial" w:cs="Arial"/>
          <w:color w:val="404040" w:themeColor="text1" w:themeTint="BF"/>
          <w:sz w:val="22"/>
          <w:szCs w:val="22"/>
        </w:rPr>
      </w:pPr>
    </w:p>
    <w:p w14:paraId="39BDEA0A" w14:textId="01F75538" w:rsidR="007D482B" w:rsidRDefault="007D482B" w:rsidP="007D482B">
      <w:pPr>
        <w:pStyle w:val="ListParagraph"/>
        <w:numPr>
          <w:ilvl w:val="1"/>
          <w:numId w:val="10"/>
        </w:numPr>
        <w:spacing w:after="160"/>
        <w:contextualSpacing w:val="0"/>
        <w:jc w:val="both"/>
        <w:textAlignment w:val="baseline"/>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 xml:space="preserve">Eliminate the 3-year rule for occupancy, as has been done for </w:t>
      </w:r>
      <w:proofErr w:type="gramStart"/>
      <w:r>
        <w:rPr>
          <w:rFonts w:ascii="Arial" w:eastAsia="Times New Roman" w:hAnsi="Arial" w:cs="Arial"/>
          <w:color w:val="404040" w:themeColor="text1" w:themeTint="BF"/>
          <w:sz w:val="22"/>
          <w:szCs w:val="22"/>
        </w:rPr>
        <w:t>multifamily;</w:t>
      </w:r>
      <w:proofErr w:type="gramEnd"/>
    </w:p>
    <w:p w14:paraId="088CEFD5" w14:textId="4B2A6E05" w:rsidR="007D482B" w:rsidRDefault="007D482B" w:rsidP="007D482B">
      <w:pPr>
        <w:pStyle w:val="ListParagraph"/>
        <w:numPr>
          <w:ilvl w:val="1"/>
          <w:numId w:val="10"/>
        </w:numPr>
        <w:spacing w:after="160"/>
        <w:contextualSpacing w:val="0"/>
        <w:jc w:val="both"/>
        <w:textAlignment w:val="baseline"/>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 xml:space="preserve">Lower the eligible age for Residential Care Facilities to </w:t>
      </w:r>
      <w:proofErr w:type="gramStart"/>
      <w:r>
        <w:rPr>
          <w:rFonts w:ascii="Arial" w:eastAsia="Times New Roman" w:hAnsi="Arial" w:cs="Arial"/>
          <w:color w:val="404040" w:themeColor="text1" w:themeTint="BF"/>
          <w:sz w:val="22"/>
          <w:szCs w:val="22"/>
        </w:rPr>
        <w:t>fifty-five;</w:t>
      </w:r>
      <w:proofErr w:type="gramEnd"/>
      <w:r>
        <w:rPr>
          <w:rFonts w:ascii="Arial" w:eastAsia="Times New Roman" w:hAnsi="Arial" w:cs="Arial"/>
          <w:color w:val="404040" w:themeColor="text1" w:themeTint="BF"/>
          <w:sz w:val="22"/>
          <w:szCs w:val="22"/>
        </w:rPr>
        <w:t xml:space="preserve"> </w:t>
      </w:r>
    </w:p>
    <w:p w14:paraId="4967E61B" w14:textId="7A71F87E" w:rsidR="00BB68CF" w:rsidRDefault="007C5616" w:rsidP="007D482B">
      <w:pPr>
        <w:pStyle w:val="ListParagraph"/>
        <w:numPr>
          <w:ilvl w:val="1"/>
          <w:numId w:val="10"/>
        </w:numPr>
        <w:spacing w:after="160"/>
        <w:contextualSpacing w:val="0"/>
        <w:jc w:val="both"/>
        <w:textAlignment w:val="baseline"/>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 xml:space="preserve">Support expansion of </w:t>
      </w:r>
      <w:r w:rsidR="00BB68CF">
        <w:rPr>
          <w:rFonts w:ascii="Arial" w:eastAsia="Times New Roman" w:hAnsi="Arial" w:cs="Arial"/>
          <w:color w:val="404040" w:themeColor="text1" w:themeTint="BF"/>
          <w:sz w:val="22"/>
          <w:szCs w:val="22"/>
        </w:rPr>
        <w:t xml:space="preserve">access to mental health and substance abuse </w:t>
      </w:r>
      <w:proofErr w:type="gramStart"/>
      <w:r w:rsidR="00BB68CF">
        <w:rPr>
          <w:rFonts w:ascii="Arial" w:eastAsia="Times New Roman" w:hAnsi="Arial" w:cs="Arial"/>
          <w:color w:val="404040" w:themeColor="text1" w:themeTint="BF"/>
          <w:sz w:val="22"/>
          <w:szCs w:val="22"/>
        </w:rPr>
        <w:t>treatment;</w:t>
      </w:r>
      <w:proofErr w:type="gramEnd"/>
    </w:p>
    <w:p w14:paraId="64BB82B6" w14:textId="694B7B80" w:rsidR="00334BAF" w:rsidRDefault="007D482B" w:rsidP="007D482B">
      <w:pPr>
        <w:pStyle w:val="ListParagraph"/>
        <w:numPr>
          <w:ilvl w:val="1"/>
          <w:numId w:val="10"/>
        </w:numPr>
        <w:spacing w:after="160"/>
        <w:contextualSpacing w:val="0"/>
        <w:jc w:val="both"/>
        <w:textAlignment w:val="baseline"/>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 xml:space="preserve">Allow the construction of independent living </w:t>
      </w:r>
      <w:r w:rsidR="00C0540F">
        <w:rPr>
          <w:rFonts w:ascii="Arial" w:eastAsia="Times New Roman" w:hAnsi="Arial" w:cs="Arial"/>
          <w:color w:val="404040" w:themeColor="text1" w:themeTint="BF"/>
          <w:sz w:val="22"/>
          <w:szCs w:val="22"/>
        </w:rPr>
        <w:t>facilities</w:t>
      </w:r>
      <w:r>
        <w:rPr>
          <w:rFonts w:ascii="Arial" w:eastAsia="Times New Roman" w:hAnsi="Arial" w:cs="Arial"/>
          <w:color w:val="404040" w:themeColor="text1" w:themeTint="BF"/>
          <w:sz w:val="22"/>
          <w:szCs w:val="22"/>
        </w:rPr>
        <w:t>, to ensure the needs of older Americans are met.</w:t>
      </w:r>
    </w:p>
    <w:p w14:paraId="686B6AC1" w14:textId="77777777" w:rsidR="00C0540F" w:rsidRPr="00CB5D2A" w:rsidRDefault="00C0540F" w:rsidP="00CB5D2A">
      <w:pPr>
        <w:rPr>
          <w:rFonts w:eastAsia="Times New Roman"/>
        </w:rPr>
      </w:pPr>
      <w:bookmarkStart w:id="1" w:name="_Hlk97043029"/>
    </w:p>
    <w:p w14:paraId="4D0026E7" w14:textId="7065A997" w:rsidR="00042E4F" w:rsidRPr="00CB5D2A" w:rsidRDefault="003863AA" w:rsidP="00C0540F">
      <w:pPr>
        <w:pStyle w:val="ListParagraph"/>
        <w:numPr>
          <w:ilvl w:val="0"/>
          <w:numId w:val="10"/>
        </w:numPr>
        <w:spacing w:after="160"/>
        <w:contextualSpacing w:val="0"/>
        <w:jc w:val="both"/>
        <w:textAlignment w:val="baseline"/>
        <w:rPr>
          <w:rFonts w:ascii="Arial" w:eastAsia="Times New Roman" w:hAnsi="Arial" w:cs="Arial"/>
          <w:color w:val="404040" w:themeColor="text1" w:themeTint="BF"/>
          <w:sz w:val="22"/>
          <w:szCs w:val="22"/>
        </w:rPr>
      </w:pPr>
      <w:r w:rsidRPr="0068434B">
        <w:rPr>
          <w:rFonts w:ascii="Arial" w:hAnsi="Arial" w:cs="Arial"/>
          <w:color w:val="404040" w:themeColor="text1" w:themeTint="BF"/>
          <w:sz w:val="22"/>
          <w:szCs w:val="22"/>
          <w:u w:val="single"/>
        </w:rPr>
        <w:t>Federal Finance Bank (FFB) Program</w:t>
      </w:r>
      <w:r w:rsidRPr="0068434B">
        <w:rPr>
          <w:rFonts w:ascii="Arial" w:hAnsi="Arial" w:cs="Arial"/>
          <w:color w:val="404040" w:themeColor="text1" w:themeTint="BF"/>
          <w:sz w:val="22"/>
          <w:szCs w:val="22"/>
        </w:rPr>
        <w:t xml:space="preserve">. </w:t>
      </w:r>
      <w:r w:rsidR="00EA44EA" w:rsidRPr="0068434B">
        <w:rPr>
          <w:rFonts w:ascii="Arial" w:hAnsi="Arial" w:cs="Arial"/>
          <w:color w:val="404040" w:themeColor="text1" w:themeTint="BF"/>
          <w:sz w:val="22"/>
          <w:szCs w:val="22"/>
        </w:rPr>
        <w:t xml:space="preserve">Both MBA and HUD share a goal of addressing the shortage of affordable housing and affordable rental housing. However, MAP lenders are concerned that the </w:t>
      </w:r>
      <w:r w:rsidR="00F65ECF">
        <w:rPr>
          <w:rFonts w:ascii="Arial" w:hAnsi="Arial" w:cs="Arial"/>
          <w:color w:val="404040" w:themeColor="text1" w:themeTint="BF"/>
          <w:sz w:val="22"/>
          <w:szCs w:val="22"/>
        </w:rPr>
        <w:t>indefinite extension of the</w:t>
      </w:r>
      <w:r w:rsidR="00EA44EA" w:rsidRPr="0068434B">
        <w:rPr>
          <w:rFonts w:ascii="Arial" w:hAnsi="Arial" w:cs="Arial"/>
          <w:color w:val="404040" w:themeColor="text1" w:themeTint="BF"/>
          <w:sz w:val="22"/>
          <w:szCs w:val="22"/>
        </w:rPr>
        <w:t xml:space="preserve"> Federal Finance Bank (FFB) program, under which state Housing Finance Agencies can borrow directly from the FFB to fund their lending under HUD’s risk-sharing program, may give state HFAs an unwarranted competitive advantage over MAP lenders.</w:t>
      </w:r>
      <w:r w:rsidR="00BB68CF">
        <w:rPr>
          <w:rFonts w:ascii="Arial" w:hAnsi="Arial" w:cs="Arial"/>
          <w:color w:val="404040" w:themeColor="text1" w:themeTint="BF"/>
          <w:sz w:val="22"/>
          <w:szCs w:val="22"/>
        </w:rPr>
        <w:t xml:space="preserve"> </w:t>
      </w:r>
      <w:r w:rsidR="00EA44EA" w:rsidRPr="0068434B">
        <w:rPr>
          <w:rFonts w:ascii="Arial" w:hAnsi="Arial" w:cs="Arial"/>
          <w:color w:val="404040" w:themeColor="text1" w:themeTint="BF"/>
          <w:sz w:val="22"/>
          <w:szCs w:val="22"/>
        </w:rPr>
        <w:t xml:space="preserve">MBA </w:t>
      </w:r>
      <w:r w:rsidR="009C7CB9">
        <w:rPr>
          <w:rFonts w:ascii="Arial" w:hAnsi="Arial" w:cs="Arial"/>
          <w:color w:val="404040" w:themeColor="text1" w:themeTint="BF"/>
          <w:sz w:val="22"/>
          <w:szCs w:val="22"/>
        </w:rPr>
        <w:t xml:space="preserve">has shared </w:t>
      </w:r>
      <w:r w:rsidR="009C7CB9">
        <w:rPr>
          <w:rFonts w:ascii="Arial" w:hAnsi="Arial" w:cs="Arial"/>
          <w:color w:val="404040" w:themeColor="text1" w:themeTint="BF"/>
          <w:sz w:val="22"/>
          <w:szCs w:val="22"/>
        </w:rPr>
        <w:lastRenderedPageBreak/>
        <w:t>with</w:t>
      </w:r>
      <w:r w:rsidR="00EA44EA" w:rsidRPr="0068434B">
        <w:rPr>
          <w:rFonts w:ascii="Arial" w:hAnsi="Arial" w:cs="Arial"/>
          <w:color w:val="404040" w:themeColor="text1" w:themeTint="BF"/>
          <w:sz w:val="22"/>
          <w:szCs w:val="22"/>
        </w:rPr>
        <w:t xml:space="preserve"> HUD officials six recommendations – including Davis-Bacon wage rates - that would create a level playing field between the FFB and MAP programs.</w:t>
      </w:r>
      <w:r w:rsidR="00C0540F">
        <w:rPr>
          <w:rFonts w:ascii="Arial" w:hAnsi="Arial" w:cs="Arial"/>
          <w:color w:val="404040" w:themeColor="text1" w:themeTint="BF"/>
          <w:sz w:val="22"/>
          <w:szCs w:val="22"/>
        </w:rPr>
        <w:t xml:space="preserve"> </w:t>
      </w:r>
      <w:bookmarkEnd w:id="1"/>
    </w:p>
    <w:p w14:paraId="4052DD26" w14:textId="77777777" w:rsidR="00C0540F" w:rsidRPr="0068434B" w:rsidRDefault="00C0540F" w:rsidP="00CB5D2A">
      <w:pPr>
        <w:pStyle w:val="ListParagraph"/>
        <w:spacing w:after="160"/>
        <w:ind w:left="360"/>
        <w:contextualSpacing w:val="0"/>
        <w:jc w:val="both"/>
        <w:textAlignment w:val="baseline"/>
        <w:rPr>
          <w:rFonts w:ascii="Arial" w:eastAsia="Times New Roman" w:hAnsi="Arial" w:cs="Arial"/>
          <w:color w:val="404040" w:themeColor="text1" w:themeTint="BF"/>
          <w:sz w:val="22"/>
          <w:szCs w:val="22"/>
        </w:rPr>
      </w:pPr>
    </w:p>
    <w:p w14:paraId="51554311" w14:textId="60E1F86A" w:rsidR="00BD0AA4" w:rsidRPr="0068434B" w:rsidRDefault="00BD0AA4" w:rsidP="00662A6E">
      <w:pPr>
        <w:spacing w:after="160"/>
        <w:textAlignment w:val="baseline"/>
        <w:rPr>
          <w:rFonts w:ascii="Arial" w:hAnsi="Arial" w:cs="Arial"/>
          <w:b/>
          <w:color w:val="404040" w:themeColor="text1" w:themeTint="BF"/>
          <w:sz w:val="22"/>
          <w:szCs w:val="22"/>
          <w:lang w:bidi="en-US"/>
        </w:rPr>
      </w:pPr>
      <w:r w:rsidRPr="0068434B">
        <w:rPr>
          <w:rFonts w:ascii="Arial" w:hAnsi="Arial" w:cs="Arial"/>
          <w:b/>
          <w:color w:val="404040" w:themeColor="text1" w:themeTint="BF"/>
          <w:sz w:val="22"/>
          <w:szCs w:val="22"/>
          <w:lang w:bidi="en-US"/>
        </w:rPr>
        <w:t xml:space="preserve">Continue to strengthen </w:t>
      </w:r>
      <w:r w:rsidR="003863AA" w:rsidRPr="0068434B">
        <w:rPr>
          <w:rFonts w:ascii="Arial" w:hAnsi="Arial" w:cs="Arial"/>
          <w:b/>
          <w:color w:val="404040" w:themeColor="text1" w:themeTint="BF"/>
          <w:sz w:val="22"/>
          <w:szCs w:val="22"/>
          <w:lang w:bidi="en-US"/>
        </w:rPr>
        <w:t xml:space="preserve">the </w:t>
      </w:r>
      <w:r w:rsidRPr="0068434B">
        <w:rPr>
          <w:rFonts w:ascii="Arial" w:hAnsi="Arial" w:cs="Arial"/>
          <w:b/>
          <w:color w:val="404040" w:themeColor="text1" w:themeTint="BF"/>
          <w:sz w:val="22"/>
          <w:szCs w:val="22"/>
          <w:lang w:bidi="en-US"/>
        </w:rPr>
        <w:t>LIHTC Program</w:t>
      </w:r>
      <w:r w:rsidR="003863AA" w:rsidRPr="0068434B">
        <w:rPr>
          <w:rFonts w:ascii="Arial" w:hAnsi="Arial" w:cs="Arial"/>
          <w:b/>
          <w:color w:val="404040" w:themeColor="text1" w:themeTint="BF"/>
          <w:sz w:val="22"/>
          <w:szCs w:val="22"/>
          <w:lang w:bidi="en-US"/>
        </w:rPr>
        <w:t xml:space="preserve">. </w:t>
      </w:r>
    </w:p>
    <w:p w14:paraId="26DE64AB" w14:textId="33D3E2CD" w:rsidR="00BD0AA4" w:rsidRPr="0068434B" w:rsidRDefault="00BD0AA4" w:rsidP="00662A6E">
      <w:pPr>
        <w:spacing w:after="160"/>
        <w:textAlignment w:val="baseline"/>
        <w:rPr>
          <w:rFonts w:ascii="Arial" w:eastAsia="Times New Roman" w:hAnsi="Arial" w:cs="Arial"/>
          <w:color w:val="404040" w:themeColor="text1" w:themeTint="BF"/>
          <w:sz w:val="22"/>
          <w:szCs w:val="22"/>
        </w:rPr>
      </w:pPr>
      <w:r w:rsidRPr="0068434B">
        <w:rPr>
          <w:rFonts w:ascii="Arial" w:hAnsi="Arial" w:cs="Arial"/>
          <w:color w:val="404040" w:themeColor="text1" w:themeTint="BF"/>
          <w:sz w:val="22"/>
          <w:szCs w:val="22"/>
        </w:rPr>
        <w:t>LIHTC is our nation’s most successful tool for encouraging private investment in affordable rental housing. It has financed million</w:t>
      </w:r>
      <w:r w:rsidR="00E53AD7">
        <w:rPr>
          <w:rFonts w:ascii="Arial" w:hAnsi="Arial" w:cs="Arial"/>
          <w:color w:val="404040" w:themeColor="text1" w:themeTint="BF"/>
          <w:sz w:val="22"/>
          <w:szCs w:val="22"/>
        </w:rPr>
        <w:t>s of</w:t>
      </w:r>
      <w:r w:rsidRPr="0068434B">
        <w:rPr>
          <w:rFonts w:ascii="Arial" w:hAnsi="Arial" w:cs="Arial"/>
          <w:color w:val="404040" w:themeColor="text1" w:themeTint="BF"/>
          <w:sz w:val="22"/>
          <w:szCs w:val="22"/>
        </w:rPr>
        <w:t xml:space="preserve"> homes for low-income families and individuals nationwide since 1986. To that end, MBA supports and encourages efforts to strengthen the LIHTC program by simplifying and streamlining program requirements, preserving existing affordable housing, and enabling the development of innovative, affordable housing solutions, particularly in underserved and rural low-income markets</w:t>
      </w:r>
      <w:r w:rsidR="00E53AD7">
        <w:rPr>
          <w:rFonts w:ascii="Arial" w:hAnsi="Arial" w:cs="Arial"/>
          <w:color w:val="404040" w:themeColor="text1" w:themeTint="BF"/>
          <w:sz w:val="22"/>
          <w:szCs w:val="22"/>
        </w:rPr>
        <w:t>.</w:t>
      </w:r>
    </w:p>
    <w:p w14:paraId="2BEC9D51" w14:textId="20395458" w:rsidR="001B48E2" w:rsidRPr="0094559C" w:rsidRDefault="0094559C" w:rsidP="00633C78">
      <w:pPr>
        <w:pStyle w:val="Default"/>
        <w:spacing w:after="160"/>
        <w:jc w:val="both"/>
        <w:rPr>
          <w:i/>
          <w:iCs/>
          <w:lang w:bidi="en-US"/>
        </w:rPr>
      </w:pPr>
      <w:r w:rsidRPr="0094559C">
        <w:rPr>
          <w:i/>
          <w:iCs/>
          <w:lang w:bidi="en-US"/>
        </w:rPr>
        <w:t>February 2025</w:t>
      </w:r>
    </w:p>
    <w:sectPr w:rsidR="001B48E2" w:rsidRPr="0094559C" w:rsidSect="00CB5D2A">
      <w:headerReference w:type="default" r:id="rId12"/>
      <w:footerReference w:type="even" r:id="rId13"/>
      <w:footerReference w:type="default" r:id="rId14"/>
      <w:headerReference w:type="first" r:id="rId15"/>
      <w:footerReference w:type="first" r:id="rId16"/>
      <w:type w:val="continuous"/>
      <w:pgSz w:w="12240" w:h="15840"/>
      <w:pgMar w:top="1260" w:right="1080" w:bottom="1440" w:left="1080" w:header="540" w:footer="8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2017" w14:textId="77777777" w:rsidR="001F7F73" w:rsidRDefault="001F7F73" w:rsidP="009346C8">
      <w:r>
        <w:separator/>
      </w:r>
    </w:p>
  </w:endnote>
  <w:endnote w:type="continuationSeparator" w:id="0">
    <w:p w14:paraId="353E10E6" w14:textId="77777777" w:rsidR="001F7F73" w:rsidRDefault="001F7F73" w:rsidP="009346C8">
      <w:r>
        <w:continuationSeparator/>
      </w:r>
    </w:p>
  </w:endnote>
  <w:endnote w:type="continuationNotice" w:id="1">
    <w:p w14:paraId="0D229C4E" w14:textId="77777777" w:rsidR="001F7F73" w:rsidRDefault="001F7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043800054"/>
      <w:docPartObj>
        <w:docPartGallery w:val="Page Numbers (Bottom of Page)"/>
        <w:docPartUnique/>
      </w:docPartObj>
    </w:sdtPr>
    <w:sdtEndPr>
      <w:rPr>
        <w:rFonts w:asciiTheme="minorHAnsi" w:hAnsiTheme="minorHAnsi" w:cstheme="minorBidi"/>
        <w:sz w:val="24"/>
        <w:szCs w:val="24"/>
      </w:rPr>
    </w:sdtEndPr>
    <w:sdtContent>
      <w:p w14:paraId="2F4101A5" w14:textId="1E5FE8B6" w:rsidR="006C6CC8" w:rsidRPr="00A671B8" w:rsidRDefault="004C1A15" w:rsidP="00A671B8">
        <w:pPr>
          <w:pStyle w:val="Footer"/>
          <w:tabs>
            <w:tab w:val="left" w:pos="6690"/>
            <w:tab w:val="right" w:pos="10080"/>
          </w:tabs>
          <w:jc w:val="right"/>
          <w:rPr>
            <w:rFonts w:ascii="Arial" w:hAnsi="Arial" w:cs="Arial"/>
            <w:sz w:val="22"/>
            <w:szCs w:val="22"/>
          </w:rPr>
        </w:pPr>
        <w:r>
          <w:rPr>
            <w:rFonts w:ascii="Arial" w:hAnsi="Arial" w:cs="Arial"/>
            <w:sz w:val="22"/>
            <w:szCs w:val="22"/>
          </w:rPr>
          <w:tab/>
        </w:r>
        <w:r>
          <w:rPr>
            <w:rFonts w:ascii="Arial" w:hAnsi="Arial" w:cs="Arial"/>
            <w:sz w:val="22"/>
            <w:szCs w:val="22"/>
          </w:rPr>
          <w:tab/>
        </w:r>
      </w:p>
      <w:p w14:paraId="6BE8E7C9" w14:textId="2DB5A553" w:rsidR="006C6CC8" w:rsidRPr="00A67E5B" w:rsidRDefault="00502D33" w:rsidP="00A01DC4">
        <w:pPr>
          <w:pStyle w:val="Footer"/>
          <w:spacing w:before="240"/>
          <w:jc w:val="right"/>
        </w:pPr>
        <w:r w:rsidRPr="00A01DC4">
          <w:rPr>
            <w:rFonts w:asciiTheme="majorHAnsi" w:hAnsiTheme="majorHAnsi" w:cstheme="majorHAnsi"/>
            <w:sz w:val="22"/>
            <w:szCs w:val="22"/>
          </w:rPr>
          <w:fldChar w:fldCharType="begin"/>
        </w:r>
        <w:r w:rsidR="006C6CC8" w:rsidRPr="00A01DC4">
          <w:rPr>
            <w:rFonts w:asciiTheme="majorHAnsi" w:hAnsiTheme="majorHAnsi" w:cstheme="majorHAnsi"/>
            <w:sz w:val="22"/>
            <w:szCs w:val="22"/>
          </w:rPr>
          <w:instrText xml:space="preserve"> PAGE   \* MERGEFORMAT </w:instrText>
        </w:r>
        <w:r w:rsidRPr="00A01DC4">
          <w:rPr>
            <w:rFonts w:asciiTheme="majorHAnsi" w:hAnsiTheme="majorHAnsi" w:cstheme="majorHAnsi"/>
            <w:sz w:val="22"/>
            <w:szCs w:val="22"/>
          </w:rPr>
          <w:fldChar w:fldCharType="separate"/>
        </w:r>
        <w:r w:rsidR="007E60D0">
          <w:rPr>
            <w:rFonts w:asciiTheme="majorHAnsi" w:hAnsiTheme="majorHAnsi" w:cstheme="majorHAnsi"/>
            <w:noProof/>
            <w:sz w:val="22"/>
            <w:szCs w:val="22"/>
          </w:rPr>
          <w:t>2</w:t>
        </w:r>
        <w:r w:rsidRPr="00A01DC4">
          <w:rPr>
            <w:rFonts w:asciiTheme="majorHAnsi" w:hAnsiTheme="majorHAnsi" w:cstheme="majorHAnsi"/>
            <w:sz w:val="22"/>
            <w:szCs w:val="22"/>
          </w:rPr>
          <w:fldChar w:fldCharType="end"/>
        </w:r>
      </w:p>
    </w:sdtContent>
  </w:sdt>
  <w:p w14:paraId="611109D8" w14:textId="77777777" w:rsidR="006C6CC8" w:rsidRPr="00713656" w:rsidRDefault="006C6CC8" w:rsidP="00713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243418"/>
      <w:docPartObj>
        <w:docPartGallery w:val="Page Numbers (Bottom of Page)"/>
        <w:docPartUnique/>
      </w:docPartObj>
    </w:sdtPr>
    <w:sdtContent>
      <w:p w14:paraId="5B6F01CB" w14:textId="150A56C0" w:rsidR="006C6CC8" w:rsidRPr="00A67E5B" w:rsidRDefault="00662A6E" w:rsidP="00662A6E">
        <w:pPr>
          <w:pStyle w:val="Footer"/>
          <w:spacing w:before="480"/>
        </w:pPr>
        <w:r>
          <w:rPr>
            <w:rFonts w:ascii="Helvetica" w:hAnsi="Helvetica"/>
            <w:b/>
            <w:noProof/>
            <w:color w:val="008065"/>
            <w:sz w:val="18"/>
            <w:szCs w:val="18"/>
          </w:rPr>
          <w:drawing>
            <wp:inline distT="0" distB="0" distL="0" distR="0" wp14:anchorId="48AECF0D" wp14:editId="754A149D">
              <wp:extent cx="5852160" cy="731520"/>
              <wp:effectExtent l="0" t="0" r="2540" b="508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stretch>
                        <a:fillRect/>
                      </a:stretch>
                    </pic:blipFill>
                    <pic:spPr>
                      <a:xfrm>
                        <a:off x="0" y="0"/>
                        <a:ext cx="5852160" cy="731520"/>
                      </a:xfrm>
                      <a:prstGeom prst="rect">
                        <a:avLst/>
                      </a:prstGeom>
                    </pic:spPr>
                  </pic:pic>
                </a:graphicData>
              </a:graphic>
            </wp:inline>
          </w:drawing>
        </w:r>
        <w:r w:rsidR="00502D33" w:rsidRPr="00A01DC4">
          <w:rPr>
            <w:rFonts w:asciiTheme="majorHAnsi" w:hAnsiTheme="majorHAnsi" w:cstheme="majorHAnsi"/>
            <w:sz w:val="22"/>
            <w:szCs w:val="22"/>
          </w:rPr>
          <w:fldChar w:fldCharType="begin"/>
        </w:r>
        <w:r w:rsidR="006C6CC8" w:rsidRPr="00A01DC4">
          <w:rPr>
            <w:rFonts w:asciiTheme="majorHAnsi" w:hAnsiTheme="majorHAnsi" w:cstheme="majorHAnsi"/>
            <w:sz w:val="22"/>
            <w:szCs w:val="22"/>
          </w:rPr>
          <w:instrText xml:space="preserve"> PAGE   \* MERGEFORMAT </w:instrText>
        </w:r>
        <w:r w:rsidR="00502D33" w:rsidRPr="00A01DC4">
          <w:rPr>
            <w:rFonts w:asciiTheme="majorHAnsi" w:hAnsiTheme="majorHAnsi" w:cstheme="majorHAnsi"/>
            <w:sz w:val="22"/>
            <w:szCs w:val="22"/>
          </w:rPr>
          <w:fldChar w:fldCharType="separate"/>
        </w:r>
        <w:r w:rsidR="007E60D0">
          <w:rPr>
            <w:rFonts w:asciiTheme="majorHAnsi" w:hAnsiTheme="majorHAnsi" w:cstheme="majorHAnsi"/>
            <w:noProof/>
            <w:sz w:val="22"/>
            <w:szCs w:val="22"/>
          </w:rPr>
          <w:t>3</w:t>
        </w:r>
        <w:r w:rsidR="00502D33" w:rsidRPr="00A01DC4">
          <w:rPr>
            <w:rFonts w:asciiTheme="majorHAnsi" w:hAnsiTheme="majorHAnsi" w:cstheme="majorHAnsi"/>
            <w:sz w:val="22"/>
            <w:szCs w:val="22"/>
          </w:rPr>
          <w:fldChar w:fldCharType="end"/>
        </w:r>
      </w:p>
    </w:sdtContent>
  </w:sdt>
  <w:p w14:paraId="4CA4A7FB" w14:textId="77777777" w:rsidR="006C6CC8" w:rsidRPr="00CA0DE0" w:rsidRDefault="006C6CC8" w:rsidP="00CA0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C6CC8" w14:paraId="2B067F14" w14:textId="77777777" w:rsidTr="00B21979">
      <w:trPr>
        <w:jc w:val="center"/>
      </w:trPr>
      <w:tc>
        <w:tcPr>
          <w:tcW w:w="9576" w:type="dxa"/>
          <w:tcBorders>
            <w:top w:val="nil"/>
          </w:tcBorders>
          <w:shd w:val="clear" w:color="auto" w:fill="FFFFFF" w:themeFill="background1"/>
        </w:tcPr>
        <w:p w14:paraId="4DBB71B8" w14:textId="239DDCDC" w:rsidR="006C6CC8" w:rsidRDefault="00662A6E" w:rsidP="007C1372">
          <w:pPr>
            <w:pStyle w:val="Footer"/>
            <w:rPr>
              <w:rFonts w:ascii="Helvetica" w:hAnsi="Helvetica"/>
              <w:snapToGrid w:val="0"/>
              <w:color w:val="008065"/>
              <w:sz w:val="18"/>
              <w:szCs w:val="18"/>
            </w:rPr>
          </w:pPr>
          <w:r>
            <w:rPr>
              <w:rFonts w:ascii="Helvetica" w:hAnsi="Helvetica"/>
              <w:b/>
              <w:noProof/>
              <w:color w:val="008065"/>
              <w:sz w:val="18"/>
              <w:szCs w:val="18"/>
            </w:rPr>
            <w:drawing>
              <wp:inline distT="0" distB="0" distL="0" distR="0" wp14:anchorId="7A2EA016" wp14:editId="69C066B9">
                <wp:extent cx="5852160" cy="731520"/>
                <wp:effectExtent l="0" t="0" r="2540" b="508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stretch>
                          <a:fillRect/>
                        </a:stretch>
                      </pic:blipFill>
                      <pic:spPr>
                        <a:xfrm>
                          <a:off x="0" y="0"/>
                          <a:ext cx="5852160" cy="731520"/>
                        </a:xfrm>
                        <a:prstGeom prst="rect">
                          <a:avLst/>
                        </a:prstGeom>
                      </pic:spPr>
                    </pic:pic>
                  </a:graphicData>
                </a:graphic>
              </wp:inline>
            </w:drawing>
          </w:r>
        </w:p>
      </w:tc>
    </w:tr>
  </w:tbl>
  <w:p w14:paraId="3345F6F0" w14:textId="22933C1D" w:rsidR="006C6CC8" w:rsidRPr="002B554C" w:rsidRDefault="006C6CC8" w:rsidP="0064055A">
    <w:pPr>
      <w:pStyle w:val="Footer"/>
      <w:rPr>
        <w:rFonts w:ascii="Calibri" w:hAnsi="Calibri" w:cs="Calibri"/>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84D9" w14:textId="77777777" w:rsidR="001F7F73" w:rsidRDefault="001F7F73" w:rsidP="009346C8">
      <w:r>
        <w:separator/>
      </w:r>
    </w:p>
  </w:footnote>
  <w:footnote w:type="continuationSeparator" w:id="0">
    <w:p w14:paraId="1BBAF54D" w14:textId="77777777" w:rsidR="001F7F73" w:rsidRDefault="001F7F73" w:rsidP="009346C8">
      <w:r>
        <w:continuationSeparator/>
      </w:r>
    </w:p>
  </w:footnote>
  <w:footnote w:type="continuationNotice" w:id="1">
    <w:p w14:paraId="22FEDAF4" w14:textId="77777777" w:rsidR="001F7F73" w:rsidRDefault="001F7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BFE1" w14:textId="0E1F56EB" w:rsidR="00662A6E" w:rsidRDefault="00662A6E">
    <w:pPr>
      <w:pStyle w:val="Header"/>
    </w:pPr>
    <w:r>
      <w:rPr>
        <w:noProof/>
      </w:rPr>
      <w:drawing>
        <wp:inline distT="0" distB="0" distL="0" distR="0" wp14:anchorId="63561CA2" wp14:editId="79955395">
          <wp:extent cx="5943600" cy="2787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A_Header.png"/>
                  <pic:cNvPicPr/>
                </pic:nvPicPr>
                <pic:blipFill>
                  <a:blip r:embed="rId1"/>
                  <a:stretch>
                    <a:fillRect/>
                  </a:stretch>
                </pic:blipFill>
                <pic:spPr>
                  <a:xfrm>
                    <a:off x="0" y="0"/>
                    <a:ext cx="5943600" cy="2787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6"/>
    </w:tblGrid>
    <w:tr w:rsidR="006C6CC8" w14:paraId="7B23F7B9" w14:textId="77777777" w:rsidTr="006C6CC8">
      <w:trPr>
        <w:trHeight w:val="624"/>
      </w:trPr>
      <w:tc>
        <w:tcPr>
          <w:tcW w:w="9596" w:type="dxa"/>
          <w:shd w:val="clear" w:color="auto" w:fill="auto"/>
          <w:vAlign w:val="center"/>
        </w:tcPr>
        <w:p w14:paraId="6B822720" w14:textId="11CDAC6F" w:rsidR="006C6CC8" w:rsidRPr="00662A6E" w:rsidRDefault="00662A6E" w:rsidP="00102029">
          <w:pPr>
            <w:pStyle w:val="TitleCopy"/>
            <w:jc w:val="center"/>
            <w:rPr>
              <w:sz w:val="32"/>
              <w:szCs w:val="28"/>
            </w:rPr>
          </w:pPr>
          <w:r>
            <w:rPr>
              <w:noProof/>
            </w:rPr>
            <w:drawing>
              <wp:inline distT="0" distB="0" distL="0" distR="0" wp14:anchorId="1A5CD27A" wp14:editId="760355FA">
                <wp:extent cx="5943600" cy="278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A_Header.png"/>
                        <pic:cNvPicPr/>
                      </pic:nvPicPr>
                      <pic:blipFill>
                        <a:blip r:embed="rId1"/>
                        <a:stretch>
                          <a:fillRect/>
                        </a:stretch>
                      </pic:blipFill>
                      <pic:spPr>
                        <a:xfrm>
                          <a:off x="0" y="0"/>
                          <a:ext cx="5943600" cy="278765"/>
                        </a:xfrm>
                        <a:prstGeom prst="rect">
                          <a:avLst/>
                        </a:prstGeom>
                      </pic:spPr>
                    </pic:pic>
                  </a:graphicData>
                </a:graphic>
              </wp:inline>
            </w:drawing>
          </w:r>
        </w:p>
      </w:tc>
    </w:tr>
  </w:tbl>
  <w:p w14:paraId="2DE37336" w14:textId="77777777" w:rsidR="00D41EAC" w:rsidRPr="0025577E" w:rsidRDefault="00D41EAC" w:rsidP="00D41EAC">
    <w:pPr>
      <w:pStyle w:val="IntroParagraph"/>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AAC"/>
    <w:multiLevelType w:val="hybridMultilevel"/>
    <w:tmpl w:val="3E7EBA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B0467A"/>
    <w:multiLevelType w:val="hybridMultilevel"/>
    <w:tmpl w:val="F7307404"/>
    <w:lvl w:ilvl="0" w:tplc="A7223EA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71E21"/>
    <w:multiLevelType w:val="hybridMultilevel"/>
    <w:tmpl w:val="39E20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534865"/>
    <w:multiLevelType w:val="hybridMultilevel"/>
    <w:tmpl w:val="E826C208"/>
    <w:lvl w:ilvl="0" w:tplc="1DF247C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53903"/>
    <w:multiLevelType w:val="hybridMultilevel"/>
    <w:tmpl w:val="EB1A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104FC"/>
    <w:multiLevelType w:val="hybridMultilevel"/>
    <w:tmpl w:val="AF88A830"/>
    <w:lvl w:ilvl="0" w:tplc="F118D8B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22697"/>
    <w:multiLevelType w:val="hybridMultilevel"/>
    <w:tmpl w:val="CE702496"/>
    <w:lvl w:ilvl="0" w:tplc="2564EC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C42E14"/>
    <w:multiLevelType w:val="hybridMultilevel"/>
    <w:tmpl w:val="B7FE1ECE"/>
    <w:lvl w:ilvl="0" w:tplc="A7223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F6130"/>
    <w:multiLevelType w:val="hybridMultilevel"/>
    <w:tmpl w:val="8F2C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42600"/>
    <w:multiLevelType w:val="hybridMultilevel"/>
    <w:tmpl w:val="29782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2C5ABB"/>
    <w:multiLevelType w:val="hybridMultilevel"/>
    <w:tmpl w:val="1C60D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835F0D"/>
    <w:multiLevelType w:val="hybridMultilevel"/>
    <w:tmpl w:val="045A3B08"/>
    <w:lvl w:ilvl="0" w:tplc="A7223E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9716893">
    <w:abstractNumId w:val="4"/>
  </w:num>
  <w:num w:numId="2" w16cid:durableId="4748735">
    <w:abstractNumId w:val="7"/>
  </w:num>
  <w:num w:numId="3" w16cid:durableId="878518122">
    <w:abstractNumId w:val="1"/>
  </w:num>
  <w:num w:numId="4" w16cid:durableId="317542833">
    <w:abstractNumId w:val="6"/>
  </w:num>
  <w:num w:numId="5" w16cid:durableId="2088376677">
    <w:abstractNumId w:val="11"/>
  </w:num>
  <w:num w:numId="6" w16cid:durableId="1088038823">
    <w:abstractNumId w:val="8"/>
  </w:num>
  <w:num w:numId="7" w16cid:durableId="1217661325">
    <w:abstractNumId w:val="5"/>
  </w:num>
  <w:num w:numId="8" w16cid:durableId="845897120">
    <w:abstractNumId w:val="3"/>
  </w:num>
  <w:num w:numId="9" w16cid:durableId="980307848">
    <w:abstractNumId w:val="10"/>
  </w:num>
  <w:num w:numId="10" w16cid:durableId="1285236414">
    <w:abstractNumId w:val="9"/>
  </w:num>
  <w:num w:numId="11" w16cid:durableId="1037311210">
    <w:abstractNumId w:val="0"/>
  </w:num>
  <w:num w:numId="12" w16cid:durableId="113529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C8"/>
    <w:rsid w:val="00001DFD"/>
    <w:rsid w:val="00003401"/>
    <w:rsid w:val="000041B1"/>
    <w:rsid w:val="000050CE"/>
    <w:rsid w:val="00012D79"/>
    <w:rsid w:val="00014160"/>
    <w:rsid w:val="0001433A"/>
    <w:rsid w:val="00020144"/>
    <w:rsid w:val="00025167"/>
    <w:rsid w:val="00036954"/>
    <w:rsid w:val="00042E4F"/>
    <w:rsid w:val="00043DC7"/>
    <w:rsid w:val="00054797"/>
    <w:rsid w:val="0006090B"/>
    <w:rsid w:val="00081D39"/>
    <w:rsid w:val="00083D04"/>
    <w:rsid w:val="000844C9"/>
    <w:rsid w:val="000874CB"/>
    <w:rsid w:val="000902B2"/>
    <w:rsid w:val="00096B7D"/>
    <w:rsid w:val="000B43A2"/>
    <w:rsid w:val="000B659B"/>
    <w:rsid w:val="000D0885"/>
    <w:rsid w:val="000D33FE"/>
    <w:rsid w:val="000E2791"/>
    <w:rsid w:val="000F056C"/>
    <w:rsid w:val="000F4889"/>
    <w:rsid w:val="000F5519"/>
    <w:rsid w:val="00102029"/>
    <w:rsid w:val="00105A11"/>
    <w:rsid w:val="00124CB7"/>
    <w:rsid w:val="00125216"/>
    <w:rsid w:val="0013745D"/>
    <w:rsid w:val="00141B89"/>
    <w:rsid w:val="001431B3"/>
    <w:rsid w:val="00147FF6"/>
    <w:rsid w:val="00150E3B"/>
    <w:rsid w:val="00150FF8"/>
    <w:rsid w:val="00151F91"/>
    <w:rsid w:val="0015374E"/>
    <w:rsid w:val="00153D87"/>
    <w:rsid w:val="0015751B"/>
    <w:rsid w:val="00160FAE"/>
    <w:rsid w:val="00162C6B"/>
    <w:rsid w:val="00167E3A"/>
    <w:rsid w:val="001741DC"/>
    <w:rsid w:val="00181CCB"/>
    <w:rsid w:val="001850F5"/>
    <w:rsid w:val="0018562A"/>
    <w:rsid w:val="00190082"/>
    <w:rsid w:val="001928B8"/>
    <w:rsid w:val="00196191"/>
    <w:rsid w:val="001A424E"/>
    <w:rsid w:val="001A7B24"/>
    <w:rsid w:val="001B1C16"/>
    <w:rsid w:val="001B1CCC"/>
    <w:rsid w:val="001B48E2"/>
    <w:rsid w:val="001B490C"/>
    <w:rsid w:val="001B7F8F"/>
    <w:rsid w:val="001C1080"/>
    <w:rsid w:val="001C3EE1"/>
    <w:rsid w:val="001C5E4B"/>
    <w:rsid w:val="001D03FB"/>
    <w:rsid w:val="001D4A9E"/>
    <w:rsid w:val="001E612C"/>
    <w:rsid w:val="001F27EB"/>
    <w:rsid w:val="001F5318"/>
    <w:rsid w:val="001F6464"/>
    <w:rsid w:val="001F70A5"/>
    <w:rsid w:val="001F7E9F"/>
    <w:rsid w:val="001F7F73"/>
    <w:rsid w:val="00205FAF"/>
    <w:rsid w:val="002061F6"/>
    <w:rsid w:val="0021265D"/>
    <w:rsid w:val="002130F1"/>
    <w:rsid w:val="00217026"/>
    <w:rsid w:val="00217B27"/>
    <w:rsid w:val="00220E25"/>
    <w:rsid w:val="00221C69"/>
    <w:rsid w:val="00227796"/>
    <w:rsid w:val="0023395E"/>
    <w:rsid w:val="002345DA"/>
    <w:rsid w:val="00235BAB"/>
    <w:rsid w:val="00244C2D"/>
    <w:rsid w:val="00245466"/>
    <w:rsid w:val="00253E53"/>
    <w:rsid w:val="0025577E"/>
    <w:rsid w:val="00256A97"/>
    <w:rsid w:val="0026430C"/>
    <w:rsid w:val="0026678E"/>
    <w:rsid w:val="002676D4"/>
    <w:rsid w:val="00273221"/>
    <w:rsid w:val="00277291"/>
    <w:rsid w:val="002835B5"/>
    <w:rsid w:val="00284EE0"/>
    <w:rsid w:val="0028728E"/>
    <w:rsid w:val="00291A75"/>
    <w:rsid w:val="00293C0B"/>
    <w:rsid w:val="00296B17"/>
    <w:rsid w:val="002A0E52"/>
    <w:rsid w:val="002A66E4"/>
    <w:rsid w:val="002A6776"/>
    <w:rsid w:val="002B3D67"/>
    <w:rsid w:val="002B554C"/>
    <w:rsid w:val="002B6CE9"/>
    <w:rsid w:val="002C28BC"/>
    <w:rsid w:val="002C458D"/>
    <w:rsid w:val="002D6611"/>
    <w:rsid w:val="002E38AF"/>
    <w:rsid w:val="002E45B3"/>
    <w:rsid w:val="002F07C7"/>
    <w:rsid w:val="002F1BA3"/>
    <w:rsid w:val="002F2EFE"/>
    <w:rsid w:val="002F4098"/>
    <w:rsid w:val="003007CF"/>
    <w:rsid w:val="00305AA7"/>
    <w:rsid w:val="00307764"/>
    <w:rsid w:val="003100AC"/>
    <w:rsid w:val="00314A10"/>
    <w:rsid w:val="0031507F"/>
    <w:rsid w:val="00316758"/>
    <w:rsid w:val="00317E96"/>
    <w:rsid w:val="00323C20"/>
    <w:rsid w:val="003265C2"/>
    <w:rsid w:val="00332BDD"/>
    <w:rsid w:val="00334BAF"/>
    <w:rsid w:val="00337E0B"/>
    <w:rsid w:val="00340344"/>
    <w:rsid w:val="003465A4"/>
    <w:rsid w:val="00351111"/>
    <w:rsid w:val="0035180F"/>
    <w:rsid w:val="00352BC5"/>
    <w:rsid w:val="00355D39"/>
    <w:rsid w:val="00356B67"/>
    <w:rsid w:val="00360710"/>
    <w:rsid w:val="00364BA3"/>
    <w:rsid w:val="003651E2"/>
    <w:rsid w:val="00374853"/>
    <w:rsid w:val="00377A9E"/>
    <w:rsid w:val="003838C2"/>
    <w:rsid w:val="00385168"/>
    <w:rsid w:val="003863AA"/>
    <w:rsid w:val="00394976"/>
    <w:rsid w:val="00396E90"/>
    <w:rsid w:val="003A0375"/>
    <w:rsid w:val="003A15A8"/>
    <w:rsid w:val="003A4B2D"/>
    <w:rsid w:val="003A4E8F"/>
    <w:rsid w:val="003A76B4"/>
    <w:rsid w:val="003B0E00"/>
    <w:rsid w:val="003B12B6"/>
    <w:rsid w:val="003B43BA"/>
    <w:rsid w:val="003B6D87"/>
    <w:rsid w:val="003D4D1D"/>
    <w:rsid w:val="003D72B1"/>
    <w:rsid w:val="003D7C46"/>
    <w:rsid w:val="003E1245"/>
    <w:rsid w:val="003F146A"/>
    <w:rsid w:val="003F235F"/>
    <w:rsid w:val="003F4293"/>
    <w:rsid w:val="003F74D7"/>
    <w:rsid w:val="003F75E0"/>
    <w:rsid w:val="00401AB3"/>
    <w:rsid w:val="00401C0E"/>
    <w:rsid w:val="0040253B"/>
    <w:rsid w:val="004039A0"/>
    <w:rsid w:val="00404AAC"/>
    <w:rsid w:val="00404C3A"/>
    <w:rsid w:val="0040750F"/>
    <w:rsid w:val="00412344"/>
    <w:rsid w:val="004150DF"/>
    <w:rsid w:val="00415D7F"/>
    <w:rsid w:val="00431A2B"/>
    <w:rsid w:val="004378F4"/>
    <w:rsid w:val="00446F1A"/>
    <w:rsid w:val="00451F16"/>
    <w:rsid w:val="004521DC"/>
    <w:rsid w:val="00454EA0"/>
    <w:rsid w:val="004609DD"/>
    <w:rsid w:val="004727F3"/>
    <w:rsid w:val="004809A0"/>
    <w:rsid w:val="00486AEA"/>
    <w:rsid w:val="00496F80"/>
    <w:rsid w:val="004A5E9C"/>
    <w:rsid w:val="004A6C3E"/>
    <w:rsid w:val="004A7315"/>
    <w:rsid w:val="004B2E58"/>
    <w:rsid w:val="004B62B7"/>
    <w:rsid w:val="004B6D7C"/>
    <w:rsid w:val="004C1A15"/>
    <w:rsid w:val="004C684E"/>
    <w:rsid w:val="004E1313"/>
    <w:rsid w:val="004E2F62"/>
    <w:rsid w:val="004F1AB3"/>
    <w:rsid w:val="004F6325"/>
    <w:rsid w:val="0050127D"/>
    <w:rsid w:val="00502D33"/>
    <w:rsid w:val="00503BAA"/>
    <w:rsid w:val="005133BA"/>
    <w:rsid w:val="00517168"/>
    <w:rsid w:val="00522597"/>
    <w:rsid w:val="00530242"/>
    <w:rsid w:val="00532174"/>
    <w:rsid w:val="00562662"/>
    <w:rsid w:val="005641C7"/>
    <w:rsid w:val="0056489A"/>
    <w:rsid w:val="005702A9"/>
    <w:rsid w:val="00581A0B"/>
    <w:rsid w:val="0058230E"/>
    <w:rsid w:val="005860E4"/>
    <w:rsid w:val="00590D91"/>
    <w:rsid w:val="005942E5"/>
    <w:rsid w:val="00595F61"/>
    <w:rsid w:val="005A56A0"/>
    <w:rsid w:val="005B30F0"/>
    <w:rsid w:val="005B68D4"/>
    <w:rsid w:val="005B747A"/>
    <w:rsid w:val="005B765C"/>
    <w:rsid w:val="005C18A6"/>
    <w:rsid w:val="005C1F10"/>
    <w:rsid w:val="005C5C4A"/>
    <w:rsid w:val="005C67DF"/>
    <w:rsid w:val="005D5196"/>
    <w:rsid w:val="005E01E2"/>
    <w:rsid w:val="005F64CD"/>
    <w:rsid w:val="005F75E2"/>
    <w:rsid w:val="00604BA4"/>
    <w:rsid w:val="00606896"/>
    <w:rsid w:val="006207BC"/>
    <w:rsid w:val="00624B83"/>
    <w:rsid w:val="00626348"/>
    <w:rsid w:val="00627F77"/>
    <w:rsid w:val="00630F4A"/>
    <w:rsid w:val="00632B1E"/>
    <w:rsid w:val="00633C78"/>
    <w:rsid w:val="00636ADE"/>
    <w:rsid w:val="00636C2D"/>
    <w:rsid w:val="006376E2"/>
    <w:rsid w:val="00637848"/>
    <w:rsid w:val="006400BF"/>
    <w:rsid w:val="0064055A"/>
    <w:rsid w:val="00642722"/>
    <w:rsid w:val="00650A4C"/>
    <w:rsid w:val="00651C73"/>
    <w:rsid w:val="00652B4B"/>
    <w:rsid w:val="006531A5"/>
    <w:rsid w:val="006532F6"/>
    <w:rsid w:val="00657739"/>
    <w:rsid w:val="00660F7F"/>
    <w:rsid w:val="00662A6E"/>
    <w:rsid w:val="0066537A"/>
    <w:rsid w:val="0067079E"/>
    <w:rsid w:val="006712C1"/>
    <w:rsid w:val="00674470"/>
    <w:rsid w:val="00676DFE"/>
    <w:rsid w:val="006802FD"/>
    <w:rsid w:val="00680847"/>
    <w:rsid w:val="00681E12"/>
    <w:rsid w:val="0068434B"/>
    <w:rsid w:val="0068477B"/>
    <w:rsid w:val="00686A61"/>
    <w:rsid w:val="00695225"/>
    <w:rsid w:val="00697250"/>
    <w:rsid w:val="00697ABB"/>
    <w:rsid w:val="006A0434"/>
    <w:rsid w:val="006A40BA"/>
    <w:rsid w:val="006A6A8A"/>
    <w:rsid w:val="006C305D"/>
    <w:rsid w:val="006C3A61"/>
    <w:rsid w:val="006C66EC"/>
    <w:rsid w:val="006C6CC8"/>
    <w:rsid w:val="006D10E1"/>
    <w:rsid w:val="006D4C1E"/>
    <w:rsid w:val="006F6FB9"/>
    <w:rsid w:val="006F77E9"/>
    <w:rsid w:val="006F7845"/>
    <w:rsid w:val="0070043F"/>
    <w:rsid w:val="00703C4F"/>
    <w:rsid w:val="00711863"/>
    <w:rsid w:val="00711A52"/>
    <w:rsid w:val="00713656"/>
    <w:rsid w:val="00715C6A"/>
    <w:rsid w:val="00724804"/>
    <w:rsid w:val="00724A3F"/>
    <w:rsid w:val="00733419"/>
    <w:rsid w:val="00733F9C"/>
    <w:rsid w:val="00734326"/>
    <w:rsid w:val="007349AE"/>
    <w:rsid w:val="00735DC4"/>
    <w:rsid w:val="00752793"/>
    <w:rsid w:val="00754114"/>
    <w:rsid w:val="00756888"/>
    <w:rsid w:val="0076786C"/>
    <w:rsid w:val="00771B06"/>
    <w:rsid w:val="00772602"/>
    <w:rsid w:val="00776394"/>
    <w:rsid w:val="00790461"/>
    <w:rsid w:val="00794953"/>
    <w:rsid w:val="007A5CE0"/>
    <w:rsid w:val="007A65ED"/>
    <w:rsid w:val="007A6896"/>
    <w:rsid w:val="007C1372"/>
    <w:rsid w:val="007C5616"/>
    <w:rsid w:val="007D2A8E"/>
    <w:rsid w:val="007D2E7A"/>
    <w:rsid w:val="007D482B"/>
    <w:rsid w:val="007E0908"/>
    <w:rsid w:val="007E1680"/>
    <w:rsid w:val="007E48C2"/>
    <w:rsid w:val="007E500E"/>
    <w:rsid w:val="007E60D0"/>
    <w:rsid w:val="007E7D6A"/>
    <w:rsid w:val="00800887"/>
    <w:rsid w:val="00801DE0"/>
    <w:rsid w:val="00806795"/>
    <w:rsid w:val="008077C5"/>
    <w:rsid w:val="00810661"/>
    <w:rsid w:val="008260ED"/>
    <w:rsid w:val="008322E0"/>
    <w:rsid w:val="008448D7"/>
    <w:rsid w:val="00846CAF"/>
    <w:rsid w:val="00846F6A"/>
    <w:rsid w:val="00855AF2"/>
    <w:rsid w:val="008617DB"/>
    <w:rsid w:val="00866B67"/>
    <w:rsid w:val="00870823"/>
    <w:rsid w:val="00874AE7"/>
    <w:rsid w:val="00885C55"/>
    <w:rsid w:val="008910B7"/>
    <w:rsid w:val="008A2C64"/>
    <w:rsid w:val="008B0820"/>
    <w:rsid w:val="008B5934"/>
    <w:rsid w:val="008B68D8"/>
    <w:rsid w:val="008C0697"/>
    <w:rsid w:val="008D42FB"/>
    <w:rsid w:val="008D5318"/>
    <w:rsid w:val="008E601B"/>
    <w:rsid w:val="008F02FF"/>
    <w:rsid w:val="0091257E"/>
    <w:rsid w:val="00915B54"/>
    <w:rsid w:val="00916CB0"/>
    <w:rsid w:val="00925D57"/>
    <w:rsid w:val="0093329A"/>
    <w:rsid w:val="009346C8"/>
    <w:rsid w:val="00937A37"/>
    <w:rsid w:val="0094130A"/>
    <w:rsid w:val="00942E55"/>
    <w:rsid w:val="00943DCB"/>
    <w:rsid w:val="0094559C"/>
    <w:rsid w:val="0094599E"/>
    <w:rsid w:val="009476BD"/>
    <w:rsid w:val="00951E39"/>
    <w:rsid w:val="00953458"/>
    <w:rsid w:val="009559BC"/>
    <w:rsid w:val="0096550C"/>
    <w:rsid w:val="00966986"/>
    <w:rsid w:val="00967E3D"/>
    <w:rsid w:val="00986475"/>
    <w:rsid w:val="00987269"/>
    <w:rsid w:val="00993B87"/>
    <w:rsid w:val="009A55C3"/>
    <w:rsid w:val="009B02FA"/>
    <w:rsid w:val="009B5994"/>
    <w:rsid w:val="009C36ED"/>
    <w:rsid w:val="009C3FD9"/>
    <w:rsid w:val="009C4ED5"/>
    <w:rsid w:val="009C6D7E"/>
    <w:rsid w:val="009C7CB9"/>
    <w:rsid w:val="009E69A5"/>
    <w:rsid w:val="00A01561"/>
    <w:rsid w:val="00A01DC4"/>
    <w:rsid w:val="00A03BC0"/>
    <w:rsid w:val="00A14B29"/>
    <w:rsid w:val="00A20EA8"/>
    <w:rsid w:val="00A231BE"/>
    <w:rsid w:val="00A407D0"/>
    <w:rsid w:val="00A44C76"/>
    <w:rsid w:val="00A546A9"/>
    <w:rsid w:val="00A55367"/>
    <w:rsid w:val="00A55575"/>
    <w:rsid w:val="00A642F3"/>
    <w:rsid w:val="00A66DBB"/>
    <w:rsid w:val="00A671B8"/>
    <w:rsid w:val="00A67E5B"/>
    <w:rsid w:val="00A809F9"/>
    <w:rsid w:val="00A81A50"/>
    <w:rsid w:val="00A836F0"/>
    <w:rsid w:val="00A865CE"/>
    <w:rsid w:val="00AA1776"/>
    <w:rsid w:val="00AA458B"/>
    <w:rsid w:val="00AA4635"/>
    <w:rsid w:val="00AA48E3"/>
    <w:rsid w:val="00AB0A80"/>
    <w:rsid w:val="00AB2C7A"/>
    <w:rsid w:val="00AB547A"/>
    <w:rsid w:val="00AB7F9A"/>
    <w:rsid w:val="00AC073B"/>
    <w:rsid w:val="00AC1324"/>
    <w:rsid w:val="00AC413F"/>
    <w:rsid w:val="00AD080A"/>
    <w:rsid w:val="00AD42F0"/>
    <w:rsid w:val="00AD6C04"/>
    <w:rsid w:val="00AD788F"/>
    <w:rsid w:val="00AE08EB"/>
    <w:rsid w:val="00AE0A95"/>
    <w:rsid w:val="00AE7F09"/>
    <w:rsid w:val="00AF01CD"/>
    <w:rsid w:val="00AF212D"/>
    <w:rsid w:val="00AF3271"/>
    <w:rsid w:val="00AF4AF1"/>
    <w:rsid w:val="00B00A2A"/>
    <w:rsid w:val="00B03CAB"/>
    <w:rsid w:val="00B05D4A"/>
    <w:rsid w:val="00B20481"/>
    <w:rsid w:val="00B21979"/>
    <w:rsid w:val="00B241B1"/>
    <w:rsid w:val="00B2428F"/>
    <w:rsid w:val="00B2765D"/>
    <w:rsid w:val="00B3138B"/>
    <w:rsid w:val="00B37BDA"/>
    <w:rsid w:val="00B4133B"/>
    <w:rsid w:val="00B541D0"/>
    <w:rsid w:val="00B54CB9"/>
    <w:rsid w:val="00B57F48"/>
    <w:rsid w:val="00B6031F"/>
    <w:rsid w:val="00B614FB"/>
    <w:rsid w:val="00B66A15"/>
    <w:rsid w:val="00B7625E"/>
    <w:rsid w:val="00B84149"/>
    <w:rsid w:val="00BA6097"/>
    <w:rsid w:val="00BA6E13"/>
    <w:rsid w:val="00BB3686"/>
    <w:rsid w:val="00BB68CF"/>
    <w:rsid w:val="00BB6B4E"/>
    <w:rsid w:val="00BC061F"/>
    <w:rsid w:val="00BC0EEC"/>
    <w:rsid w:val="00BC4012"/>
    <w:rsid w:val="00BC66B1"/>
    <w:rsid w:val="00BD0993"/>
    <w:rsid w:val="00BD0AA4"/>
    <w:rsid w:val="00BD2676"/>
    <w:rsid w:val="00BD4537"/>
    <w:rsid w:val="00BE2173"/>
    <w:rsid w:val="00BE25CD"/>
    <w:rsid w:val="00BF2603"/>
    <w:rsid w:val="00BF54B7"/>
    <w:rsid w:val="00C01DBA"/>
    <w:rsid w:val="00C01E29"/>
    <w:rsid w:val="00C0301C"/>
    <w:rsid w:val="00C0540F"/>
    <w:rsid w:val="00C06AF4"/>
    <w:rsid w:val="00C17F67"/>
    <w:rsid w:val="00C27581"/>
    <w:rsid w:val="00C35B10"/>
    <w:rsid w:val="00C61F0C"/>
    <w:rsid w:val="00C64F2F"/>
    <w:rsid w:val="00C66D8F"/>
    <w:rsid w:val="00C73CA6"/>
    <w:rsid w:val="00C73E1B"/>
    <w:rsid w:val="00C748F8"/>
    <w:rsid w:val="00C77C13"/>
    <w:rsid w:val="00C82A7B"/>
    <w:rsid w:val="00C96E83"/>
    <w:rsid w:val="00CA062B"/>
    <w:rsid w:val="00CA0C16"/>
    <w:rsid w:val="00CA0DE0"/>
    <w:rsid w:val="00CB5D2A"/>
    <w:rsid w:val="00CC7326"/>
    <w:rsid w:val="00CD0005"/>
    <w:rsid w:val="00CD21F0"/>
    <w:rsid w:val="00CD4340"/>
    <w:rsid w:val="00CE01CB"/>
    <w:rsid w:val="00CE12E6"/>
    <w:rsid w:val="00CE4FF7"/>
    <w:rsid w:val="00CF1D0A"/>
    <w:rsid w:val="00CF2E3D"/>
    <w:rsid w:val="00CF6F15"/>
    <w:rsid w:val="00CF743A"/>
    <w:rsid w:val="00CF799D"/>
    <w:rsid w:val="00D01DBE"/>
    <w:rsid w:val="00D020E7"/>
    <w:rsid w:val="00D12D5B"/>
    <w:rsid w:val="00D17C91"/>
    <w:rsid w:val="00D23A0F"/>
    <w:rsid w:val="00D26999"/>
    <w:rsid w:val="00D33780"/>
    <w:rsid w:val="00D36831"/>
    <w:rsid w:val="00D410EB"/>
    <w:rsid w:val="00D41EAC"/>
    <w:rsid w:val="00D6170C"/>
    <w:rsid w:val="00D64CF4"/>
    <w:rsid w:val="00D64DF0"/>
    <w:rsid w:val="00D64EEA"/>
    <w:rsid w:val="00D66285"/>
    <w:rsid w:val="00D7110F"/>
    <w:rsid w:val="00D84AEC"/>
    <w:rsid w:val="00D87BFE"/>
    <w:rsid w:val="00D87F2A"/>
    <w:rsid w:val="00D95928"/>
    <w:rsid w:val="00DA795F"/>
    <w:rsid w:val="00DC4A0A"/>
    <w:rsid w:val="00DD5ED0"/>
    <w:rsid w:val="00DE6E6E"/>
    <w:rsid w:val="00DF26D6"/>
    <w:rsid w:val="00DF578C"/>
    <w:rsid w:val="00E01FE7"/>
    <w:rsid w:val="00E0450A"/>
    <w:rsid w:val="00E055A1"/>
    <w:rsid w:val="00E057FF"/>
    <w:rsid w:val="00E17E22"/>
    <w:rsid w:val="00E2573F"/>
    <w:rsid w:val="00E2600F"/>
    <w:rsid w:val="00E276F6"/>
    <w:rsid w:val="00E375A7"/>
    <w:rsid w:val="00E52840"/>
    <w:rsid w:val="00E53AD7"/>
    <w:rsid w:val="00E61CBF"/>
    <w:rsid w:val="00E674CA"/>
    <w:rsid w:val="00E708FE"/>
    <w:rsid w:val="00E808A2"/>
    <w:rsid w:val="00E82692"/>
    <w:rsid w:val="00E841A4"/>
    <w:rsid w:val="00E85018"/>
    <w:rsid w:val="00E86020"/>
    <w:rsid w:val="00E87FFD"/>
    <w:rsid w:val="00EA0948"/>
    <w:rsid w:val="00EA44EA"/>
    <w:rsid w:val="00EA5B7C"/>
    <w:rsid w:val="00EB010D"/>
    <w:rsid w:val="00EB1457"/>
    <w:rsid w:val="00EB1697"/>
    <w:rsid w:val="00EB30D4"/>
    <w:rsid w:val="00EB50E0"/>
    <w:rsid w:val="00EB7E58"/>
    <w:rsid w:val="00EC1549"/>
    <w:rsid w:val="00EC53D7"/>
    <w:rsid w:val="00EC62CB"/>
    <w:rsid w:val="00EC76DF"/>
    <w:rsid w:val="00ED182D"/>
    <w:rsid w:val="00ED2703"/>
    <w:rsid w:val="00ED5509"/>
    <w:rsid w:val="00EE74B5"/>
    <w:rsid w:val="00EF53C0"/>
    <w:rsid w:val="00EF6C2C"/>
    <w:rsid w:val="00EF7844"/>
    <w:rsid w:val="00F01B23"/>
    <w:rsid w:val="00F04B82"/>
    <w:rsid w:val="00F06695"/>
    <w:rsid w:val="00F070DB"/>
    <w:rsid w:val="00F07824"/>
    <w:rsid w:val="00F14535"/>
    <w:rsid w:val="00F217AF"/>
    <w:rsid w:val="00F24212"/>
    <w:rsid w:val="00F24698"/>
    <w:rsid w:val="00F279D3"/>
    <w:rsid w:val="00F3642C"/>
    <w:rsid w:val="00F370F8"/>
    <w:rsid w:val="00F37EA7"/>
    <w:rsid w:val="00F4322E"/>
    <w:rsid w:val="00F459F0"/>
    <w:rsid w:val="00F64B9E"/>
    <w:rsid w:val="00F65ECF"/>
    <w:rsid w:val="00F7150E"/>
    <w:rsid w:val="00F77674"/>
    <w:rsid w:val="00F77BD8"/>
    <w:rsid w:val="00F84AA8"/>
    <w:rsid w:val="00F90518"/>
    <w:rsid w:val="00F93D1B"/>
    <w:rsid w:val="00FA0EE5"/>
    <w:rsid w:val="00FB217E"/>
    <w:rsid w:val="00FB7A9A"/>
    <w:rsid w:val="00FC5743"/>
    <w:rsid w:val="00FD4FB8"/>
    <w:rsid w:val="00FE02BA"/>
    <w:rsid w:val="00FE31D3"/>
    <w:rsid w:val="00FE381B"/>
    <w:rsid w:val="00FE411B"/>
    <w:rsid w:val="00FE7211"/>
    <w:rsid w:val="00FF1A12"/>
    <w:rsid w:val="00FF1DA8"/>
    <w:rsid w:val="00FF21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67731F"/>
  <w15:docId w15:val="{1789861A-8C29-42B0-B6B8-20F4A510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6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6C8"/>
    <w:rPr>
      <w:rFonts w:ascii="Lucida Grande" w:hAnsi="Lucida Grande" w:cs="Lucida Grande"/>
      <w:sz w:val="18"/>
      <w:szCs w:val="18"/>
    </w:rPr>
  </w:style>
  <w:style w:type="paragraph" w:customStyle="1" w:styleId="11SectionHead">
    <w:name w:val="1.1 Section Head"/>
    <w:basedOn w:val="Normal"/>
    <w:uiPriority w:val="99"/>
    <w:rsid w:val="009346C8"/>
    <w:pPr>
      <w:widowControl w:val="0"/>
      <w:suppressAutoHyphens/>
      <w:autoSpaceDE w:val="0"/>
      <w:autoSpaceDN w:val="0"/>
      <w:adjustRightInd w:val="0"/>
      <w:spacing w:before="300" w:line="300" w:lineRule="atLeast"/>
      <w:textAlignment w:val="center"/>
    </w:pPr>
    <w:rPr>
      <w:rFonts w:ascii="HelveticaNeueLTStd-Roman" w:hAnsi="HelveticaNeueLTStd-Roman" w:cs="HelveticaNeueLTStd-Roman"/>
      <w:caps/>
      <w:color w:val="004B8C"/>
      <w:spacing w:val="7"/>
      <w:sz w:val="28"/>
      <w:szCs w:val="28"/>
    </w:rPr>
  </w:style>
  <w:style w:type="paragraph" w:customStyle="1" w:styleId="20IntroCopy">
    <w:name w:val="2.0 Intro Copy"/>
    <w:uiPriority w:val="99"/>
    <w:rsid w:val="009346C8"/>
    <w:pPr>
      <w:widowControl w:val="0"/>
      <w:pBdr>
        <w:bottom w:val="dashSmallGap" w:sz="8" w:space="18" w:color="004B8C"/>
      </w:pBdr>
      <w:suppressAutoHyphens/>
      <w:autoSpaceDE w:val="0"/>
      <w:autoSpaceDN w:val="0"/>
      <w:adjustRightInd w:val="0"/>
      <w:spacing w:before="120" w:after="300" w:line="360" w:lineRule="auto"/>
      <w:ind w:right="90"/>
      <w:textAlignment w:val="center"/>
    </w:pPr>
    <w:rPr>
      <w:rFonts w:ascii="Helvetica" w:hAnsi="Helvetica" w:cs="HelveticaNeueLTStd-Roman"/>
      <w:color w:val="000000"/>
      <w:spacing w:val="2"/>
      <w:szCs w:val="22"/>
    </w:rPr>
  </w:style>
  <w:style w:type="paragraph" w:customStyle="1" w:styleId="12SectionHeadSpan">
    <w:name w:val="1.2 Section Head +Span"/>
    <w:basedOn w:val="11SectionHead"/>
    <w:uiPriority w:val="99"/>
    <w:rsid w:val="00713656"/>
    <w:pPr>
      <w:spacing w:line="360" w:lineRule="auto"/>
    </w:pPr>
    <w:rPr>
      <w:rFonts w:ascii="Helvetica" w:hAnsi="Helvetica"/>
      <w:b/>
      <w:color w:val="1F497D" w:themeColor="text2"/>
    </w:rPr>
  </w:style>
  <w:style w:type="paragraph" w:customStyle="1" w:styleId="21BodyCopy">
    <w:name w:val="2.1 Body Copy"/>
    <w:basedOn w:val="Normal"/>
    <w:uiPriority w:val="99"/>
    <w:rsid w:val="00713656"/>
    <w:pPr>
      <w:widowControl w:val="0"/>
      <w:suppressAutoHyphens/>
      <w:autoSpaceDE w:val="0"/>
      <w:autoSpaceDN w:val="0"/>
      <w:adjustRightInd w:val="0"/>
      <w:spacing w:after="300" w:line="360" w:lineRule="auto"/>
      <w:textAlignment w:val="center"/>
    </w:pPr>
    <w:rPr>
      <w:rFonts w:ascii="Helvetica" w:hAnsi="Helvetica" w:cs="HelveticaNeueLTStd-Lt"/>
      <w:color w:val="000000"/>
      <w:sz w:val="22"/>
      <w:szCs w:val="19"/>
    </w:rPr>
  </w:style>
  <w:style w:type="paragraph" w:styleId="Header">
    <w:name w:val="header"/>
    <w:basedOn w:val="Normal"/>
    <w:link w:val="HeaderChar"/>
    <w:unhideWhenUsed/>
    <w:rsid w:val="007C1372"/>
    <w:pPr>
      <w:tabs>
        <w:tab w:val="center" w:pos="4320"/>
        <w:tab w:val="right" w:pos="8640"/>
      </w:tabs>
    </w:pPr>
  </w:style>
  <w:style w:type="character" w:customStyle="1" w:styleId="HeaderChar">
    <w:name w:val="Header Char"/>
    <w:basedOn w:val="DefaultParagraphFont"/>
    <w:link w:val="Header"/>
    <w:rsid w:val="007C1372"/>
  </w:style>
  <w:style w:type="paragraph" w:styleId="Footer">
    <w:name w:val="footer"/>
    <w:basedOn w:val="Normal"/>
    <w:link w:val="FooterChar"/>
    <w:uiPriority w:val="99"/>
    <w:unhideWhenUsed/>
    <w:rsid w:val="009346C8"/>
    <w:pPr>
      <w:tabs>
        <w:tab w:val="center" w:pos="4320"/>
        <w:tab w:val="right" w:pos="8640"/>
      </w:tabs>
    </w:pPr>
  </w:style>
  <w:style w:type="character" w:customStyle="1" w:styleId="FooterChar">
    <w:name w:val="Footer Char"/>
    <w:basedOn w:val="DefaultParagraphFont"/>
    <w:link w:val="Footer"/>
    <w:uiPriority w:val="99"/>
    <w:rsid w:val="009346C8"/>
  </w:style>
  <w:style w:type="table" w:customStyle="1" w:styleId="LightShading-Accent11">
    <w:name w:val="Light Shading - Accent 11"/>
    <w:basedOn w:val="TableNormal"/>
    <w:uiPriority w:val="60"/>
    <w:rsid w:val="009346C8"/>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0BriefTitle">
    <w:name w:val="1.0 Brief Title"/>
    <w:basedOn w:val="Normal"/>
    <w:uiPriority w:val="99"/>
    <w:rsid w:val="00713656"/>
    <w:pPr>
      <w:widowControl w:val="0"/>
      <w:suppressAutoHyphens/>
      <w:autoSpaceDE w:val="0"/>
      <w:autoSpaceDN w:val="0"/>
      <w:adjustRightInd w:val="0"/>
      <w:spacing w:line="540" w:lineRule="atLeast"/>
      <w:jc w:val="center"/>
      <w:textAlignment w:val="center"/>
    </w:pPr>
    <w:rPr>
      <w:rFonts w:ascii="Helvetica" w:hAnsi="Helvetica" w:cs="HelveticaNeueLTStd-Lt"/>
      <w:color w:val="1F497D" w:themeColor="text2"/>
      <w:spacing w:val="12"/>
      <w:sz w:val="48"/>
      <w:szCs w:val="48"/>
    </w:rPr>
  </w:style>
  <w:style w:type="table" w:styleId="TableGrid">
    <w:name w:val="Table Grid"/>
    <w:basedOn w:val="TableNormal"/>
    <w:uiPriority w:val="59"/>
    <w:rsid w:val="00C3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928"/>
    <w:rPr>
      <w:color w:val="0000FF" w:themeColor="hyperlink"/>
      <w:u w:val="single"/>
    </w:rPr>
  </w:style>
  <w:style w:type="paragraph" w:customStyle="1" w:styleId="TitleCopy">
    <w:name w:val="Title Copy"/>
    <w:basedOn w:val="12SectionHeadSpan"/>
    <w:qFormat/>
    <w:rsid w:val="0025577E"/>
    <w:pPr>
      <w:spacing w:before="0" w:line="240" w:lineRule="auto"/>
    </w:pPr>
    <w:rPr>
      <w:rFonts w:ascii="Arial" w:hAnsi="Arial" w:cs="Arial"/>
      <w:b w:val="0"/>
      <w:caps w:val="0"/>
      <w:color w:val="948A54" w:themeColor="background2" w:themeShade="80"/>
      <w:sz w:val="64"/>
      <w:szCs w:val="56"/>
    </w:rPr>
  </w:style>
  <w:style w:type="character" w:styleId="CommentReference">
    <w:name w:val="annotation reference"/>
    <w:basedOn w:val="DefaultParagraphFont"/>
    <w:uiPriority w:val="99"/>
    <w:semiHidden/>
    <w:unhideWhenUsed/>
    <w:rsid w:val="00364BA3"/>
    <w:rPr>
      <w:sz w:val="16"/>
      <w:szCs w:val="16"/>
    </w:rPr>
  </w:style>
  <w:style w:type="paragraph" w:styleId="CommentText">
    <w:name w:val="annotation text"/>
    <w:basedOn w:val="Normal"/>
    <w:link w:val="CommentTextChar"/>
    <w:uiPriority w:val="99"/>
    <w:unhideWhenUsed/>
    <w:rsid w:val="00364BA3"/>
    <w:rPr>
      <w:sz w:val="20"/>
      <w:szCs w:val="20"/>
    </w:rPr>
  </w:style>
  <w:style w:type="character" w:customStyle="1" w:styleId="CommentTextChar">
    <w:name w:val="Comment Text Char"/>
    <w:basedOn w:val="DefaultParagraphFont"/>
    <w:link w:val="CommentText"/>
    <w:uiPriority w:val="99"/>
    <w:rsid w:val="00364BA3"/>
    <w:rPr>
      <w:sz w:val="20"/>
      <w:szCs w:val="20"/>
    </w:rPr>
  </w:style>
  <w:style w:type="paragraph" w:styleId="CommentSubject">
    <w:name w:val="annotation subject"/>
    <w:basedOn w:val="CommentText"/>
    <w:next w:val="CommentText"/>
    <w:link w:val="CommentSubjectChar"/>
    <w:uiPriority w:val="99"/>
    <w:semiHidden/>
    <w:unhideWhenUsed/>
    <w:rsid w:val="00364BA3"/>
    <w:rPr>
      <w:b/>
      <w:bCs/>
    </w:rPr>
  </w:style>
  <w:style w:type="character" w:customStyle="1" w:styleId="CommentSubjectChar">
    <w:name w:val="Comment Subject Char"/>
    <w:basedOn w:val="CommentTextChar"/>
    <w:link w:val="CommentSubject"/>
    <w:uiPriority w:val="99"/>
    <w:semiHidden/>
    <w:rsid w:val="00364BA3"/>
    <w:rPr>
      <w:b/>
      <w:bCs/>
      <w:sz w:val="20"/>
      <w:szCs w:val="20"/>
    </w:rPr>
  </w:style>
  <w:style w:type="paragraph" w:styleId="NormalWeb">
    <w:name w:val="Normal (Web)"/>
    <w:basedOn w:val="Normal"/>
    <w:uiPriority w:val="99"/>
    <w:semiHidden/>
    <w:unhideWhenUsed/>
    <w:rsid w:val="004521D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25577E"/>
    <w:rPr>
      <w:rFonts w:ascii="Arial" w:hAnsi="Arial"/>
      <w:sz w:val="16"/>
      <w:szCs w:val="16"/>
    </w:rPr>
  </w:style>
  <w:style w:type="character" w:customStyle="1" w:styleId="FootnoteTextChar">
    <w:name w:val="Footnote Text Char"/>
    <w:basedOn w:val="DefaultParagraphFont"/>
    <w:link w:val="FootnoteText"/>
    <w:uiPriority w:val="99"/>
    <w:rsid w:val="0025577E"/>
    <w:rPr>
      <w:rFonts w:ascii="Arial" w:hAnsi="Arial"/>
      <w:sz w:val="16"/>
      <w:szCs w:val="16"/>
    </w:rPr>
  </w:style>
  <w:style w:type="character" w:styleId="FootnoteReference">
    <w:name w:val="footnote reference"/>
    <w:basedOn w:val="DefaultParagraphFont"/>
    <w:uiPriority w:val="99"/>
    <w:semiHidden/>
    <w:unhideWhenUsed/>
    <w:rsid w:val="00915B54"/>
    <w:rPr>
      <w:vertAlign w:val="superscript"/>
    </w:rPr>
  </w:style>
  <w:style w:type="paragraph" w:customStyle="1" w:styleId="Header1">
    <w:name w:val="Header1"/>
    <w:basedOn w:val="12SectionHeadSpan"/>
    <w:qFormat/>
    <w:rsid w:val="0025577E"/>
    <w:pPr>
      <w:spacing w:before="120" w:after="120"/>
      <w:ind w:right="-162"/>
    </w:pPr>
    <w:rPr>
      <w:rFonts w:ascii="Arial" w:hAnsi="Arial" w:cs="Calibri"/>
      <w:color w:val="948A54" w:themeColor="background2" w:themeShade="80"/>
      <w:sz w:val="32"/>
      <w:szCs w:val="32"/>
    </w:rPr>
  </w:style>
  <w:style w:type="paragraph" w:customStyle="1" w:styleId="IntroParagraph">
    <w:name w:val="Intro Paragraph"/>
    <w:basedOn w:val="Normal"/>
    <w:qFormat/>
    <w:rsid w:val="0025577E"/>
    <w:pPr>
      <w:autoSpaceDE w:val="0"/>
      <w:autoSpaceDN w:val="0"/>
      <w:adjustRightInd w:val="0"/>
    </w:pPr>
    <w:rPr>
      <w:rFonts w:ascii="Arial" w:hAnsi="Arial" w:cs="HelveticaNeueLTStd-Roman"/>
      <w:sz w:val="26"/>
      <w:szCs w:val="26"/>
    </w:rPr>
  </w:style>
  <w:style w:type="paragraph" w:customStyle="1" w:styleId="BodyCopy">
    <w:name w:val="Body Copy"/>
    <w:basedOn w:val="Normal"/>
    <w:qFormat/>
    <w:rsid w:val="0025577E"/>
    <w:rPr>
      <w:rFonts w:ascii="Arial" w:hAnsi="Arial" w:cs="Calibri"/>
      <w:sz w:val="22"/>
      <w:szCs w:val="22"/>
      <w:lang w:bidi="en-US"/>
    </w:rPr>
  </w:style>
  <w:style w:type="paragraph" w:styleId="ListParagraph">
    <w:name w:val="List Paragraph"/>
    <w:basedOn w:val="Normal"/>
    <w:uiPriority w:val="34"/>
    <w:qFormat/>
    <w:rsid w:val="00E86020"/>
    <w:pPr>
      <w:ind w:left="720"/>
      <w:contextualSpacing/>
    </w:pPr>
  </w:style>
  <w:style w:type="paragraph" w:customStyle="1" w:styleId="Default">
    <w:name w:val="Default"/>
    <w:rsid w:val="00651C73"/>
    <w:pPr>
      <w:autoSpaceDE w:val="0"/>
      <w:autoSpaceDN w:val="0"/>
      <w:adjustRightInd w:val="0"/>
    </w:pPr>
    <w:rPr>
      <w:rFonts w:ascii="Arial" w:hAnsi="Arial" w:cs="Arial"/>
      <w:color w:val="000000"/>
    </w:rPr>
  </w:style>
  <w:style w:type="paragraph" w:styleId="Revision">
    <w:name w:val="Revision"/>
    <w:hidden/>
    <w:uiPriority w:val="99"/>
    <w:semiHidden/>
    <w:rsid w:val="0035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551">
      <w:bodyDiv w:val="1"/>
      <w:marLeft w:val="0"/>
      <w:marRight w:val="0"/>
      <w:marTop w:val="0"/>
      <w:marBottom w:val="0"/>
      <w:divBdr>
        <w:top w:val="none" w:sz="0" w:space="0" w:color="auto"/>
        <w:left w:val="none" w:sz="0" w:space="0" w:color="auto"/>
        <w:bottom w:val="none" w:sz="0" w:space="0" w:color="auto"/>
        <w:right w:val="none" w:sz="0" w:space="0" w:color="auto"/>
      </w:divBdr>
    </w:div>
    <w:div w:id="685903213">
      <w:bodyDiv w:val="1"/>
      <w:marLeft w:val="0"/>
      <w:marRight w:val="0"/>
      <w:marTop w:val="0"/>
      <w:marBottom w:val="0"/>
      <w:divBdr>
        <w:top w:val="none" w:sz="0" w:space="0" w:color="auto"/>
        <w:left w:val="none" w:sz="0" w:space="0" w:color="auto"/>
        <w:bottom w:val="none" w:sz="0" w:space="0" w:color="auto"/>
        <w:right w:val="none" w:sz="0" w:space="0" w:color="auto"/>
      </w:divBdr>
    </w:div>
    <w:div w:id="1027873991">
      <w:bodyDiv w:val="1"/>
      <w:marLeft w:val="0"/>
      <w:marRight w:val="0"/>
      <w:marTop w:val="0"/>
      <w:marBottom w:val="0"/>
      <w:divBdr>
        <w:top w:val="none" w:sz="0" w:space="0" w:color="auto"/>
        <w:left w:val="none" w:sz="0" w:space="0" w:color="auto"/>
        <w:bottom w:val="none" w:sz="0" w:space="0" w:color="auto"/>
        <w:right w:val="none" w:sz="0" w:space="0" w:color="auto"/>
      </w:divBdr>
    </w:div>
    <w:div w:id="1137838031">
      <w:bodyDiv w:val="1"/>
      <w:marLeft w:val="0"/>
      <w:marRight w:val="0"/>
      <w:marTop w:val="0"/>
      <w:marBottom w:val="0"/>
      <w:divBdr>
        <w:top w:val="none" w:sz="0" w:space="0" w:color="auto"/>
        <w:left w:val="none" w:sz="0" w:space="0" w:color="auto"/>
        <w:bottom w:val="none" w:sz="0" w:space="0" w:color="auto"/>
        <w:right w:val="none" w:sz="0" w:space="0" w:color="auto"/>
      </w:divBdr>
    </w:div>
    <w:div w:id="1206134432">
      <w:bodyDiv w:val="1"/>
      <w:marLeft w:val="0"/>
      <w:marRight w:val="0"/>
      <w:marTop w:val="0"/>
      <w:marBottom w:val="0"/>
      <w:divBdr>
        <w:top w:val="none" w:sz="0" w:space="0" w:color="auto"/>
        <w:left w:val="none" w:sz="0" w:space="0" w:color="auto"/>
        <w:bottom w:val="none" w:sz="0" w:space="0" w:color="auto"/>
        <w:right w:val="none" w:sz="0" w:space="0" w:color="auto"/>
      </w:divBdr>
    </w:div>
    <w:div w:id="1436244540">
      <w:bodyDiv w:val="1"/>
      <w:marLeft w:val="0"/>
      <w:marRight w:val="0"/>
      <w:marTop w:val="0"/>
      <w:marBottom w:val="0"/>
      <w:divBdr>
        <w:top w:val="none" w:sz="0" w:space="0" w:color="auto"/>
        <w:left w:val="none" w:sz="0" w:space="0" w:color="auto"/>
        <w:bottom w:val="none" w:sz="0" w:space="0" w:color="auto"/>
        <w:right w:val="none" w:sz="0" w:space="0" w:color="auto"/>
      </w:divBdr>
    </w:div>
    <w:div w:id="1459841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a14ce01-f618-4bf8-b71f-a5e65d5fc4eb">JS5JZ62SAXV6-2076020823-45794</_dlc_DocId>
    <_dlc_DocIdUrl xmlns="8a14ce01-f618-4bf8-b71f-a5e65d5fc4eb">
      <Url>https://mortgagebankersassociation.sharepoint.com/sites/Q Drive/_layouts/15/DocIdRedir.aspx?ID=JS5JZ62SAXV6-2076020823-45794</Url>
      <Description>JS5JZ62SAXV6-2076020823-45794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75099C8C3D924BA841AA18CBA521CF" ma:contentTypeVersion="6" ma:contentTypeDescription="Create a new document." ma:contentTypeScope="" ma:versionID="8c7362b3fd08e0e96e1605b4ee9228b1">
  <xsd:schema xmlns:xsd="http://www.w3.org/2001/XMLSchema" xmlns:xs="http://www.w3.org/2001/XMLSchema" xmlns:p="http://schemas.microsoft.com/office/2006/metadata/properties" xmlns:ns1="http://schemas.microsoft.com/sharepoint/v3" xmlns:ns2="8a14ce01-f618-4bf8-b71f-a5e65d5fc4eb" xmlns:ns3="0419db9d-0cb8-44fb-b31a-852d6d3b1306" targetNamespace="http://schemas.microsoft.com/office/2006/metadata/properties" ma:root="true" ma:fieldsID="0db8af2fe7bcaba83658e34e21f98e6d" ns1:_="" ns2:_="" ns3:_="">
    <xsd:import namespace="http://schemas.microsoft.com/sharepoint/v3"/>
    <xsd:import namespace="8a14ce01-f618-4bf8-b71f-a5e65d5fc4eb"/>
    <xsd:import namespace="0419db9d-0cb8-44fb-b31a-852d6d3b13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4ce01-f618-4bf8-b71f-a5e65d5fc4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19db9d-0cb8-44fb-b31a-852d6d3b13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9AC7A-F4B7-48B1-BA70-BDE2AA3B8132}">
  <ds:schemaRefs>
    <ds:schemaRef ds:uri="http://schemas.openxmlformats.org/officeDocument/2006/bibliography"/>
  </ds:schemaRefs>
</ds:datastoreItem>
</file>

<file path=customXml/itemProps2.xml><?xml version="1.0" encoding="utf-8"?>
<ds:datastoreItem xmlns:ds="http://schemas.openxmlformats.org/officeDocument/2006/customXml" ds:itemID="{2003138B-E623-488D-86DE-A0FF33C145C8}">
  <ds:schemaRefs>
    <ds:schemaRef ds:uri="http://schemas.microsoft.com/sharepoint/events"/>
  </ds:schemaRefs>
</ds:datastoreItem>
</file>

<file path=customXml/itemProps3.xml><?xml version="1.0" encoding="utf-8"?>
<ds:datastoreItem xmlns:ds="http://schemas.openxmlformats.org/officeDocument/2006/customXml" ds:itemID="{061E1745-8DB5-4950-97FF-8E9C8D519239}">
  <ds:schemaRefs>
    <ds:schemaRef ds:uri="http://schemas.microsoft.com/sharepoint/v3/contenttype/forms"/>
  </ds:schemaRefs>
</ds:datastoreItem>
</file>

<file path=customXml/itemProps4.xml><?xml version="1.0" encoding="utf-8"?>
<ds:datastoreItem xmlns:ds="http://schemas.openxmlformats.org/officeDocument/2006/customXml" ds:itemID="{E6EDA593-E384-4840-BE38-D9384122E9AB}">
  <ds:schemaRefs>
    <ds:schemaRef ds:uri="http://schemas.microsoft.com/office/2006/metadata/properties"/>
    <ds:schemaRef ds:uri="http://schemas.microsoft.com/office/infopath/2007/PartnerControls"/>
    <ds:schemaRef ds:uri="http://schemas.microsoft.com/sharepoint/v3"/>
    <ds:schemaRef ds:uri="8a14ce01-f618-4bf8-b71f-a5e65d5fc4eb"/>
  </ds:schemaRefs>
</ds:datastoreItem>
</file>

<file path=customXml/itemProps5.xml><?xml version="1.0" encoding="utf-8"?>
<ds:datastoreItem xmlns:ds="http://schemas.openxmlformats.org/officeDocument/2006/customXml" ds:itemID="{4EE645AF-1BAA-4F21-A0FB-888FA4E5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14ce01-f618-4bf8-b71f-a5e65d5fc4eb"/>
    <ds:schemaRef ds:uri="0419db9d-0cb8-44fb-b31a-852d6d3b1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Mortgage Bankers Association</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Garrett Cruce</dc:creator>
  <cp:lastModifiedBy>Megan Booth</cp:lastModifiedBy>
  <cp:revision>4</cp:revision>
  <cp:lastPrinted>2020-03-09T21:15:00Z</cp:lastPrinted>
  <dcterms:created xsi:type="dcterms:W3CDTF">2024-03-11T18:31:00Z</dcterms:created>
  <dcterms:modified xsi:type="dcterms:W3CDTF">2025-01-22T20:45:00Z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0x0101001575099C8C3D924BA841AA18CBA521CF</vt:lpwstr>
  </property>
  <property fmtid="{D5CDD505-2E9C-101B-9397-08002B2CF9AE}" pid="3" name="Order">
    <vt:r8>1238800</vt:r8>
  </property>
  <property fmtid="{D5CDD505-2E9C-101B-9397-08002B2CF9AE}" pid="4" name="_dlc_DocIdItemGuid">
    <vt:lpwstr>e7830ba7-1b75-4b2e-bf14-5ee45b7a79ed</vt:lpwstr>
  </property>
</Properties>
</file>